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50" w:line="460" w:lineRule="exact"/>
        <w:jc w:val="center"/>
        <w:rPr>
          <w:rFonts w:ascii="华文中宋" w:hAnsi="华文中宋" w:eastAsia="华文中宋"/>
          <w:b/>
          <w:sz w:val="18"/>
          <w:szCs w:val="18"/>
        </w:rPr>
      </w:pPr>
      <w:bookmarkStart w:id="0" w:name="_GoBack"/>
      <w:bookmarkEnd w:id="0"/>
      <w:r>
        <w:rPr>
          <w:rFonts w:hint="eastAsia" w:ascii="华文中宋" w:hAnsi="华文中宋" w:eastAsia="华文中宋"/>
          <w:b/>
          <w:sz w:val="36"/>
          <w:szCs w:val="36"/>
        </w:rPr>
        <w:t>长安大学教育基金会项目管理办法</w:t>
      </w:r>
    </w:p>
    <w:p>
      <w:pPr>
        <w:spacing w:afterLines="100" w:line="460" w:lineRule="exact"/>
        <w:jc w:val="center"/>
        <w:rPr>
          <w:rFonts w:ascii="仿宋_GB2312" w:eastAsia="仿宋_GB2312"/>
          <w:b/>
          <w:sz w:val="28"/>
          <w:szCs w:val="28"/>
        </w:rPr>
      </w:pPr>
      <w:r>
        <w:rPr>
          <w:rFonts w:hint="eastAsia" w:ascii="仿宋_GB2312" w:eastAsia="仿宋_GB2312"/>
          <w:b/>
          <w:sz w:val="28"/>
          <w:szCs w:val="28"/>
        </w:rPr>
        <w:t>第一章  总  则</w:t>
      </w:r>
    </w:p>
    <w:p>
      <w:pPr>
        <w:spacing w:after="100" w:afterAutospacing="1" w:line="360" w:lineRule="auto"/>
        <w:ind w:firstLine="560" w:firstLineChars="200"/>
        <w:rPr>
          <w:rFonts w:ascii="仿宋_GB2312" w:hAnsi="宋体" w:eastAsia="仿宋_GB2312" w:cs="宋体"/>
          <w:kern w:val="0"/>
          <w:sz w:val="28"/>
          <w:szCs w:val="28"/>
        </w:rPr>
      </w:pPr>
      <w:r>
        <w:rPr>
          <w:rFonts w:hint="eastAsia" w:ascii="仿宋_GB2312" w:eastAsia="仿宋_GB2312"/>
          <w:sz w:val="28"/>
          <w:szCs w:val="28"/>
        </w:rPr>
        <w:t>第一条  长安大学教育基金会（以下简称基金会）是经陕西省民政厅批准成立的高校非营利性组织，</w:t>
      </w:r>
      <w:r>
        <w:rPr>
          <w:rFonts w:hint="eastAsia" w:ascii="仿宋_GB2312" w:hAnsi="宋体" w:eastAsia="仿宋_GB2312" w:cs="宋体"/>
          <w:kern w:val="0"/>
          <w:sz w:val="28"/>
          <w:szCs w:val="28"/>
        </w:rPr>
        <w:t>是长安大学教育基金管理的唯一合法机构。其工作宗旨是遵守中华人民共和国宪法、法律、法规和国家政策，遵守社会道德风尚，为社会公益事业服务。基金会致力于加强长安大学与国内外各界的联系与合作，争取国内外团体和个人的支持与捐助，促进长安大学教育事业的发展，提高教育质量和学术水平。</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第二条  为了科学、规范、有效地组织、管理和监督基金会社会各捐赠项目的执行，根据《基金会管理条例》和《长安大学教育基金会章程》等有关法律法规、制度，结合长安大学实际情况制定本管理办法。</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第三条  本办法适用于基金会所有限定性捐赠项目和非限定性捐赠项目，包括七个大项十九个子项，具体内容如下：</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1.学生培养：奖励优秀学生、资助贫困学生完成学业的各类奖、助学金项目；活跃校园文化，支持社团活动、志愿者、社会实践、文学艺术发展等各类学生活动项目。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2.师资建设：奖励优秀教师的奖教项目；资助青年教师科研活动项目；聘请国际、国内著名教授、学者和专家来校执教、讲学或开展合作研究的项目。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3.校园建设：改善教学设施，包括建造、修缮与更新教学、科研及信息网络设施，资助校园其他基础设施建设的各类设备捐赠和基建项目</w:t>
      </w:r>
      <w:r>
        <w:rPr>
          <w:rFonts w:hint="eastAsia" w:ascii="仿宋_GB2312" w:eastAsia="仿宋_GB2312"/>
          <w:sz w:val="28"/>
          <w:szCs w:val="28"/>
          <w:lang w:eastAsia="zh-CN"/>
        </w:rPr>
        <w:t>；</w:t>
      </w:r>
      <w:r>
        <w:rPr>
          <w:rFonts w:hint="eastAsia" w:ascii="仿宋_GB2312" w:eastAsia="仿宋_GB2312"/>
          <w:sz w:val="28"/>
          <w:szCs w:val="28"/>
        </w:rPr>
        <w:t>改善和更新图书馆藏、数字资源等公共服务项目。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4.学校发展：为进一步明确学校战略目标、发展思路和重点任务，全面推进学校各项事业科学发展，以学校第三次党员代表会提出的“双一流”目标，资助或奖励长安大学教师、在校学生和研究机构科研项目；支持学校与政府、学校与企业、学校与社会多方交流与合作而开展的“产学研”合作项目；资助我校发展急需和有前景的科研创新平台、科研团队建设、人才培养等学科建设项目；支持学校发展急需学科的实验室建设和已建重点教学及科研实验室的再投入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5.校友基金：校友每一年度自愿捐赠的用于支持母校建设和发展的年度校友捐赠项目；资助建设校友网、编印校友刊物、校友通讯录，以及开展各种校友活动，尤其是校友毕业10周年、20周年、30周年等返校活动的校友活动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6.社会公益：资助因患大病、重病需长期治疗且家庭生活困难的学生重大疾病救助项目；支持偏远、贫困地区基础教育事业发展的大学生支农、支教项目；资助灾区学生、支持灾区重建和贫困地区学生教育的赈灾扶贫项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7.专项基金：由捐赠人、长安大学二级学院或职能处室提出而设立的专项基金项目。</w:t>
      </w:r>
    </w:p>
    <w:p>
      <w:pPr>
        <w:spacing w:beforeLines="100" w:after="100" w:afterAutospacing="1" w:line="360" w:lineRule="auto"/>
        <w:ind w:firstLine="562" w:firstLineChars="200"/>
        <w:jc w:val="center"/>
        <w:rPr>
          <w:rFonts w:ascii="仿宋_GB2312" w:eastAsia="仿宋_GB2312"/>
          <w:b/>
          <w:sz w:val="28"/>
          <w:szCs w:val="28"/>
        </w:rPr>
      </w:pPr>
    </w:p>
    <w:p>
      <w:pPr>
        <w:spacing w:beforeLines="100" w:after="100" w:afterAutospacing="1" w:line="360" w:lineRule="auto"/>
        <w:ind w:firstLine="562" w:firstLineChars="200"/>
        <w:jc w:val="center"/>
        <w:rPr>
          <w:rFonts w:hint="eastAsia" w:ascii="仿宋_GB2312" w:eastAsia="仿宋_GB2312"/>
          <w:b/>
          <w:sz w:val="28"/>
          <w:szCs w:val="28"/>
        </w:rPr>
      </w:pPr>
    </w:p>
    <w:p>
      <w:pPr>
        <w:spacing w:beforeLines="100" w:after="100" w:afterAutospacing="1" w:line="360" w:lineRule="auto"/>
        <w:ind w:firstLine="562" w:firstLineChars="200"/>
        <w:jc w:val="center"/>
        <w:rPr>
          <w:rFonts w:ascii="仿宋_GB2312" w:eastAsia="仿宋_GB2312"/>
          <w:sz w:val="28"/>
          <w:szCs w:val="28"/>
        </w:rPr>
      </w:pPr>
      <w:r>
        <w:rPr>
          <w:rFonts w:hint="eastAsia" w:ascii="仿宋_GB2312" w:eastAsia="仿宋_GB2312"/>
          <w:b/>
          <w:sz w:val="28"/>
          <w:szCs w:val="28"/>
        </w:rPr>
        <w:t>第二章  捐赠项目的设立与管理</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第四条  基金会所有项目实行项目负责制，由项目负责人按本办法实施。</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第五条  捐赠项目的设立有以下方式：</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1.限定性资金与实物。捐赠人指定捐赠款或实物专项用于某个领域、项目，或某个院系、部门。</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2.非限定性资金与物资。捐赠人未具体指定捐赠资金或实物的使用对象及使用方式，可由基金会根据工作宗旨，决定捐赠资金或实物的使用方向和方式。</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3.限定性与非限定性捐赠资金有留本和非留本两种形式。留本基金是本金不动，每年用利息支持相关项目的开展；非留本基金是捐赠款直接用于项目支出，直至捐赠款全部使用完毕，项目终止。</w:t>
      </w:r>
    </w:p>
    <w:p>
      <w:pPr>
        <w:widowControl/>
        <w:spacing w:after="100" w:afterAutospacing="1" w:line="360" w:lineRule="auto"/>
        <w:ind w:firstLine="360"/>
        <w:jc w:val="center"/>
        <w:textAlignment w:val="top"/>
        <w:rPr>
          <w:rFonts w:ascii="仿宋_GB2312" w:hAnsi="宋体" w:eastAsia="仿宋_GB2312" w:cs="宋体"/>
          <w:color w:val="676767"/>
          <w:kern w:val="0"/>
          <w:sz w:val="28"/>
          <w:szCs w:val="28"/>
        </w:rPr>
      </w:pPr>
      <w:r>
        <w:rPr>
          <w:rFonts w:hint="eastAsia" w:ascii="仿宋_GB2312" w:hAnsi="宋体" w:eastAsia="仿宋_GB2312" w:cs="宋体"/>
          <w:b/>
          <w:color w:val="000000"/>
          <w:kern w:val="0"/>
          <w:sz w:val="28"/>
          <w:szCs w:val="28"/>
        </w:rPr>
        <w:t>第三章  捐赠项目的管理职责</w:t>
      </w:r>
    </w:p>
    <w:p>
      <w:pPr>
        <w:widowControl/>
        <w:tabs>
          <w:tab w:val="left" w:pos="0"/>
        </w:tabs>
        <w:spacing w:after="100" w:afterAutospacing="1" w:line="360" w:lineRule="auto"/>
        <w:ind w:firstLine="560" w:firstLineChars="200"/>
        <w:jc w:val="left"/>
        <w:textAlignment w:val="top"/>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第六条  限定性资金与实物的捐赠，待捐赠资金或实物到位后，由基金会设立项目，按照捐赠协议予以管理。</w:t>
      </w:r>
    </w:p>
    <w:p>
      <w:pPr>
        <w:widowControl/>
        <w:tabs>
          <w:tab w:val="left" w:pos="0"/>
        </w:tabs>
        <w:spacing w:after="100" w:afterAutospacing="1" w:line="360" w:lineRule="auto"/>
        <w:ind w:firstLine="560" w:firstLineChars="200"/>
        <w:jc w:val="left"/>
        <w:textAlignment w:val="top"/>
        <w:rPr>
          <w:rFonts w:ascii="仿宋_GB2312" w:eastAsia="仿宋_GB2312"/>
          <w:sz w:val="28"/>
          <w:szCs w:val="28"/>
        </w:rPr>
      </w:pPr>
      <w:r>
        <w:rPr>
          <w:rFonts w:hint="eastAsia" w:ascii="仿宋_GB2312" w:hAnsi="宋体" w:eastAsia="仿宋_GB2312" w:cs="宋体"/>
          <w:color w:val="000000"/>
          <w:kern w:val="0"/>
          <w:sz w:val="28"/>
          <w:szCs w:val="28"/>
        </w:rPr>
        <w:t xml:space="preserve">第七条  </w:t>
      </w:r>
      <w:r>
        <w:rPr>
          <w:rFonts w:hint="eastAsia" w:ascii="仿宋_GB2312" w:eastAsia="仿宋_GB2312"/>
          <w:sz w:val="28"/>
          <w:szCs w:val="28"/>
        </w:rPr>
        <w:t>非限定性资金与物资的使用，由基金会理事会审议决定。</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 xml:space="preserve">第八条  </w:t>
      </w:r>
      <w:r>
        <w:rPr>
          <w:rFonts w:hint="eastAsia" w:ascii="仿宋_GB2312" w:hAnsi="宋体" w:eastAsia="仿宋_GB2312" w:cs="宋体"/>
          <w:color w:val="000000"/>
          <w:kern w:val="0"/>
          <w:sz w:val="28"/>
          <w:szCs w:val="28"/>
        </w:rPr>
        <w:t>基金会秘书处为常设办事机构，在理事会领导下全面负责基金会的日常工作，具体由资源拓展与项目管理部承担以下职能：</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1.统一协调和归口管理学校及各院系部门、职能处室接受社会捐赠的相关工作；</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2.起草捐赠协议，协商约定捐赠方式、捐赠用途、捐赠时间、捐赠款物的使用等内容，按规范的格式与捐赠方签署捐赠协议;</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3.对学校及各院系部门、职能处室社会捐赠项目的申请立项、项目审核、实施情况等进行检查、评估与监督;</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hAnsi="宋体" w:eastAsia="仿宋_GB2312" w:cs="Arial"/>
          <w:color w:val="000000"/>
          <w:kern w:val="0"/>
          <w:sz w:val="28"/>
          <w:szCs w:val="28"/>
        </w:rPr>
        <w:t>审议、批准项目管理的相关规定与实施细则；</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 xml:space="preserve">5.定期向捐赠方及社会公布款物使用情况，积极接受各方监督。  </w:t>
      </w:r>
    </w:p>
    <w:p>
      <w:pPr>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第九条  受益单位承担以下职能：</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1.受益单位是指捐赠协议中指定接受捐赠的学院及职能部门。</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2.及时与基金会进行协商、沟通，协助基金会及时落实受赠款物到位情况，举办基金项目设立仪式；</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 xml:space="preserve">3.按要求填写《长安大学教育基金会捐赠项目立项申请表》，制定受赠项目管理实施细则，成立由三名以上成员组成的项目管理机构，明确项目负责人，负责落实项目的具体实施。项目立项申请表、项目管理实施细则、项目管理机构报基金会办公室审核备案； </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4.项目申请获批准后，</w:t>
      </w:r>
      <w:r>
        <w:rPr>
          <w:rFonts w:hint="eastAsia" w:ascii="仿宋_GB2312" w:hAnsi="宋体" w:eastAsia="仿宋_GB2312" w:cs="宋体"/>
          <w:color w:val="333333"/>
          <w:kern w:val="0"/>
          <w:sz w:val="28"/>
          <w:szCs w:val="28"/>
        </w:rPr>
        <w:t>在捐赠项目实施过程中，项目受益单位应严格按照《立项表》内写明的项目实施计划开展工作;</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5.受益单位在使用捐赠款前，须向基金会提交用款申请，按要求填写《长安大学教育基金会基金使用申请表》;</w:t>
      </w:r>
    </w:p>
    <w:p>
      <w:pPr>
        <w:spacing w:after="100" w:afterAutospacing="1" w:line="360" w:lineRule="auto"/>
        <w:ind w:firstLine="420" w:firstLineChars="150"/>
        <w:rPr>
          <w:rFonts w:ascii="仿宋_GB2312" w:eastAsia="仿宋_GB2312"/>
          <w:sz w:val="28"/>
          <w:szCs w:val="28"/>
        </w:rPr>
      </w:pPr>
      <w:r>
        <w:rPr>
          <w:rFonts w:hint="eastAsia" w:ascii="仿宋_GB2312" w:eastAsia="仿宋_GB2312"/>
          <w:sz w:val="28"/>
          <w:szCs w:val="28"/>
        </w:rPr>
        <w:t>6.奖（助）学金项目每年度评选结束后，根据协议书约定内容，联系捐赠者并组织颁奖仪式，在长安大学校园网发布信息;</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eastAsia="仿宋_GB2312"/>
          <w:sz w:val="28"/>
          <w:szCs w:val="28"/>
        </w:rPr>
        <w:t>7.</w:t>
      </w:r>
      <w:r>
        <w:rPr>
          <w:rFonts w:hint="eastAsia" w:ascii="仿宋_GB2312" w:hAnsi="宋体" w:eastAsia="仿宋_GB2312" w:cs="宋体"/>
          <w:color w:val="333333"/>
          <w:kern w:val="0"/>
          <w:sz w:val="28"/>
          <w:szCs w:val="28"/>
        </w:rPr>
        <w:t>项目结束后，项目受益单位须及时总结并归档，根据要求向基金会提交由项目负责人签署的项目总结报告;</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8.项目受益单位因故需要变更项目实施方案时，应提前向基金会提交书面报告，经与捐赠人协商获准后方可按变更后的方案执行；</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9.校级奖助学金受益单位为学工部。</w:t>
      </w:r>
    </w:p>
    <w:p>
      <w:pPr>
        <w:tabs>
          <w:tab w:val="left" w:pos="1620"/>
          <w:tab w:val="left" w:pos="1800"/>
        </w:tabs>
        <w:spacing w:after="100" w:afterAutospacing="1" w:line="360" w:lineRule="auto"/>
        <w:jc w:val="center"/>
        <w:rPr>
          <w:rFonts w:ascii="仿宋_GB2312" w:eastAsia="仿宋_GB2312"/>
          <w:b/>
          <w:sz w:val="28"/>
          <w:szCs w:val="28"/>
        </w:rPr>
      </w:pPr>
      <w:r>
        <w:rPr>
          <w:rFonts w:hint="eastAsia" w:ascii="仿宋_GB2312" w:eastAsia="仿宋_GB2312"/>
          <w:b/>
          <w:sz w:val="28"/>
          <w:szCs w:val="28"/>
        </w:rPr>
        <w:t>第四章  项目资金管理</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第十条  所有项目的经费必须进入基金会账户。</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第十一条  根据协议文本要求，资金按项目实行专款专用。</w:t>
      </w:r>
    </w:p>
    <w:p>
      <w:pPr>
        <w:spacing w:after="100" w:afterAutospacing="1" w:line="360" w:lineRule="auto"/>
        <w:ind w:firstLine="420" w:firstLineChars="150"/>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第十二条  项目资金管理由基金会财务部负责。</w:t>
      </w:r>
    </w:p>
    <w:p>
      <w:pPr>
        <w:spacing w:after="100" w:afterAutospacing="1" w:line="360" w:lineRule="auto"/>
        <w:ind w:firstLine="420" w:firstLineChars="150"/>
        <w:rPr>
          <w:rFonts w:ascii="仿宋_GB2312" w:eastAsia="仿宋_GB2312"/>
          <w:sz w:val="28"/>
          <w:szCs w:val="28"/>
        </w:rPr>
      </w:pPr>
      <w:r>
        <w:rPr>
          <w:rFonts w:hint="eastAsia" w:ascii="仿宋_GB2312" w:hAnsi="宋体" w:eastAsia="仿宋_GB2312" w:cs="宋体"/>
          <w:color w:val="333333"/>
          <w:kern w:val="0"/>
          <w:sz w:val="28"/>
          <w:szCs w:val="28"/>
        </w:rPr>
        <w:t>第十三条  专项经费接受民政部或上级主管部门专门</w:t>
      </w:r>
      <w:r>
        <w:rPr>
          <w:rFonts w:hint="eastAsia" w:ascii="仿宋_GB2312" w:eastAsia="仿宋_GB2312"/>
          <w:sz w:val="28"/>
          <w:szCs w:val="28"/>
        </w:rPr>
        <w:t>机构审计检查。</w:t>
      </w:r>
    </w:p>
    <w:p>
      <w:pPr>
        <w:spacing w:after="100" w:afterAutospacing="1" w:line="360" w:lineRule="auto"/>
        <w:jc w:val="center"/>
        <w:rPr>
          <w:rFonts w:ascii="仿宋_GB2312" w:eastAsia="仿宋_GB2312"/>
          <w:b/>
          <w:sz w:val="28"/>
          <w:szCs w:val="28"/>
        </w:rPr>
      </w:pPr>
      <w:r>
        <w:rPr>
          <w:rFonts w:hint="eastAsia" w:ascii="仿宋_GB2312" w:eastAsia="仿宋_GB2312"/>
          <w:b/>
          <w:sz w:val="28"/>
          <w:szCs w:val="28"/>
        </w:rPr>
        <w:t>第五章  附  则</w:t>
      </w:r>
    </w:p>
    <w:p>
      <w:pPr>
        <w:tabs>
          <w:tab w:val="left" w:pos="1620"/>
          <w:tab w:val="left" w:pos="1800"/>
        </w:tabs>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第十四条  本办法自发布之日起试行。</w:t>
      </w:r>
    </w:p>
    <w:p>
      <w:pPr>
        <w:tabs>
          <w:tab w:val="left" w:pos="1620"/>
          <w:tab w:val="left" w:pos="1800"/>
        </w:tabs>
        <w:spacing w:after="100" w:afterAutospacing="1" w:line="360" w:lineRule="auto"/>
        <w:ind w:firstLine="560" w:firstLineChars="200"/>
        <w:rPr>
          <w:rFonts w:ascii="仿宋_GB2312" w:eastAsia="仿宋_GB2312"/>
          <w:sz w:val="28"/>
          <w:szCs w:val="28"/>
        </w:rPr>
      </w:pPr>
      <w:r>
        <w:rPr>
          <w:rFonts w:hint="eastAsia" w:ascii="仿宋_GB2312" w:eastAsia="仿宋_GB2312"/>
          <w:sz w:val="28"/>
          <w:szCs w:val="28"/>
        </w:rPr>
        <w:t>第十五条  本办法的最终解释权归基金会秘书处。</w:t>
      </w: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pPr>
    </w:p>
    <w:p>
      <w:pPr>
        <w:tabs>
          <w:tab w:val="left" w:pos="1620"/>
          <w:tab w:val="left" w:pos="1800"/>
        </w:tabs>
        <w:ind w:firstLine="560" w:firstLineChars="200"/>
        <w:rPr>
          <w:rFonts w:ascii="仿宋_GB2312" w:eastAsia="仿宋_GB2312"/>
          <w:sz w:val="28"/>
          <w:szCs w:val="28"/>
        </w:rPr>
        <w:sectPr>
          <w:footerReference r:id="rId3" w:type="default"/>
          <w:pgSz w:w="11906" w:h="16838"/>
          <w:pgMar w:top="1134" w:right="1800" w:bottom="1134" w:left="1800" w:header="851" w:footer="992" w:gutter="0"/>
          <w:cols w:space="720" w:num="1"/>
          <w:docGrid w:linePitch="312" w:charSpace="0"/>
        </w:sectPr>
      </w:pPr>
    </w:p>
    <w:tbl>
      <w:tblPr>
        <w:tblStyle w:val="11"/>
        <w:tblW w:w="13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87"/>
        <w:gridCol w:w="838"/>
        <w:gridCol w:w="2063"/>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6" w:type="dxa"/>
            <w:vAlign w:val="center"/>
          </w:tcPr>
          <w:p>
            <w:pPr>
              <w:tabs>
                <w:tab w:val="left" w:pos="1620"/>
                <w:tab w:val="left" w:pos="1800"/>
              </w:tabs>
              <w:jc w:val="center"/>
              <w:rPr>
                <w:rFonts w:ascii="仿宋_GB2312" w:eastAsia="仿宋_GB2312"/>
                <w:b/>
                <w:bCs/>
                <w:szCs w:val="21"/>
              </w:rPr>
            </w:pPr>
            <w:r>
              <w:rPr>
                <w:rFonts w:hint="eastAsia" w:ascii="仿宋_GB2312" w:eastAsia="仿宋_GB2312"/>
                <w:b/>
                <w:bCs/>
                <w:szCs w:val="21"/>
              </w:rPr>
              <w:t>序号</w:t>
            </w:r>
          </w:p>
        </w:tc>
        <w:tc>
          <w:tcPr>
            <w:tcW w:w="1287" w:type="dxa"/>
            <w:vAlign w:val="center"/>
          </w:tcPr>
          <w:p>
            <w:pPr>
              <w:tabs>
                <w:tab w:val="left" w:pos="1620"/>
                <w:tab w:val="left" w:pos="1800"/>
              </w:tabs>
              <w:jc w:val="center"/>
              <w:rPr>
                <w:rFonts w:ascii="仿宋_GB2312" w:eastAsia="仿宋_GB2312"/>
                <w:b/>
                <w:bCs/>
                <w:szCs w:val="21"/>
              </w:rPr>
            </w:pPr>
            <w:r>
              <w:rPr>
                <w:rFonts w:hint="eastAsia" w:ascii="仿宋_GB2312" w:eastAsia="仿宋_GB2312"/>
                <w:b/>
                <w:bCs/>
                <w:szCs w:val="21"/>
              </w:rPr>
              <w:t>捐赠项目</w:t>
            </w:r>
          </w:p>
        </w:tc>
        <w:tc>
          <w:tcPr>
            <w:tcW w:w="838" w:type="dxa"/>
            <w:vAlign w:val="center"/>
          </w:tcPr>
          <w:p>
            <w:pPr>
              <w:tabs>
                <w:tab w:val="left" w:pos="1620"/>
                <w:tab w:val="left" w:pos="1800"/>
              </w:tabs>
              <w:rPr>
                <w:rFonts w:ascii="仿宋_GB2312" w:eastAsia="仿宋_GB2312"/>
                <w:b/>
                <w:bCs/>
                <w:szCs w:val="21"/>
              </w:rPr>
            </w:pPr>
            <w:r>
              <w:rPr>
                <w:rFonts w:hint="eastAsia" w:ascii="仿宋_GB2312" w:eastAsia="仿宋_GB2312"/>
                <w:b/>
                <w:bCs/>
                <w:szCs w:val="21"/>
              </w:rPr>
              <w:t>序号</w:t>
            </w:r>
          </w:p>
        </w:tc>
        <w:tc>
          <w:tcPr>
            <w:tcW w:w="2063" w:type="dxa"/>
            <w:vAlign w:val="center"/>
          </w:tcPr>
          <w:p>
            <w:pPr>
              <w:tabs>
                <w:tab w:val="left" w:pos="1620"/>
                <w:tab w:val="left" w:pos="1800"/>
              </w:tabs>
              <w:ind w:firstLine="422" w:firstLineChars="200"/>
              <w:jc w:val="center"/>
              <w:rPr>
                <w:rFonts w:ascii="仿宋_GB2312" w:eastAsia="仿宋_GB2312"/>
                <w:b/>
                <w:bCs/>
                <w:szCs w:val="21"/>
              </w:rPr>
            </w:pPr>
            <w:r>
              <w:rPr>
                <w:rFonts w:hint="eastAsia" w:ascii="仿宋_GB2312" w:eastAsia="仿宋_GB2312"/>
                <w:b/>
                <w:bCs/>
                <w:szCs w:val="21"/>
              </w:rPr>
              <w:t>捐赠子项目</w:t>
            </w:r>
          </w:p>
        </w:tc>
        <w:tc>
          <w:tcPr>
            <w:tcW w:w="8388" w:type="dxa"/>
            <w:vAlign w:val="center"/>
          </w:tcPr>
          <w:p>
            <w:pPr>
              <w:tabs>
                <w:tab w:val="left" w:pos="1620"/>
                <w:tab w:val="left" w:pos="1800"/>
              </w:tabs>
              <w:ind w:firstLine="422" w:firstLineChars="200"/>
              <w:jc w:val="center"/>
              <w:rPr>
                <w:rFonts w:ascii="仿宋_GB2312" w:eastAsia="仿宋_GB2312"/>
                <w:b/>
                <w:bCs/>
                <w:szCs w:val="21"/>
              </w:rPr>
            </w:pPr>
            <w:r>
              <w:rPr>
                <w:rFonts w:hint="eastAsia" w:ascii="仿宋_GB2312" w:eastAsia="仿宋_GB2312"/>
                <w:b/>
                <w:bCs/>
                <w:szCs w:val="21"/>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56" w:type="dxa"/>
            <w:vMerge w:val="restart"/>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一</w:t>
            </w:r>
          </w:p>
        </w:tc>
        <w:tc>
          <w:tcPr>
            <w:tcW w:w="1287" w:type="dxa"/>
            <w:vMerge w:val="restart"/>
            <w:vAlign w:val="center"/>
          </w:tcPr>
          <w:p>
            <w:pPr>
              <w:tabs>
                <w:tab w:val="left" w:pos="1620"/>
                <w:tab w:val="left" w:pos="1800"/>
              </w:tabs>
              <w:rPr>
                <w:rFonts w:ascii="仿宋_GB2312" w:eastAsia="仿宋_GB2312"/>
                <w:sz w:val="22"/>
                <w:szCs w:val="21"/>
              </w:rPr>
            </w:pPr>
            <w:r>
              <w:rPr>
                <w:rFonts w:hint="eastAsia" w:ascii="仿宋_GB2312" w:eastAsia="仿宋_GB2312"/>
                <w:sz w:val="22"/>
                <w:szCs w:val="21"/>
              </w:rPr>
              <w:t>学生培养</w:t>
            </w:r>
          </w:p>
        </w:tc>
        <w:tc>
          <w:tcPr>
            <w:tcW w:w="838"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1</w:t>
            </w:r>
          </w:p>
        </w:tc>
        <w:tc>
          <w:tcPr>
            <w:tcW w:w="2063" w:type="dxa"/>
            <w:vAlign w:val="center"/>
          </w:tcPr>
          <w:p>
            <w:pPr>
              <w:tabs>
                <w:tab w:val="left" w:pos="1620"/>
                <w:tab w:val="left" w:pos="1800"/>
              </w:tabs>
              <w:spacing w:line="240" w:lineRule="atLeast"/>
              <w:rPr>
                <w:rFonts w:ascii="仿宋_GB2312" w:eastAsia="仿宋_GB2312"/>
                <w:sz w:val="22"/>
                <w:szCs w:val="21"/>
              </w:rPr>
            </w:pPr>
            <w:r>
              <w:rPr>
                <w:rFonts w:hint="eastAsia" w:ascii="仿宋_GB2312" w:eastAsia="仿宋_GB2312"/>
                <w:sz w:val="22"/>
                <w:szCs w:val="21"/>
              </w:rPr>
              <w:t>学生奖（助）学金</w:t>
            </w:r>
          </w:p>
        </w:tc>
        <w:tc>
          <w:tcPr>
            <w:tcW w:w="8388" w:type="dxa"/>
            <w:vAlign w:val="center"/>
          </w:tcPr>
          <w:p>
            <w:pPr>
              <w:tabs>
                <w:tab w:val="left" w:pos="1620"/>
                <w:tab w:val="left" w:pos="1800"/>
              </w:tabs>
              <w:spacing w:line="240" w:lineRule="atLeast"/>
              <w:ind w:firstLine="440" w:firstLineChars="200"/>
              <w:rPr>
                <w:rFonts w:ascii="仿宋_GB2312" w:eastAsia="仿宋_GB2312"/>
                <w:sz w:val="22"/>
                <w:szCs w:val="21"/>
              </w:rPr>
            </w:pPr>
            <w:r>
              <w:rPr>
                <w:rFonts w:hint="eastAsia" w:ascii="仿宋_GB2312" w:eastAsia="仿宋_GB2312"/>
                <w:sz w:val="22"/>
                <w:szCs w:val="21"/>
              </w:rPr>
              <w:t>各类奖学金主要用于奖励我校品学兼优的本科生、硕士生、博士生，鼓励他们勤奋学习，早日成为国家建设的栋梁之才；各类助学金主要用于资助我校家庭经济困难，学习刻苦，生活俭朴，品学兼优，综合素质好的优秀本科生、硕士生、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2</w:t>
            </w:r>
          </w:p>
        </w:tc>
        <w:tc>
          <w:tcPr>
            <w:tcW w:w="2063" w:type="dxa"/>
            <w:vAlign w:val="center"/>
          </w:tcPr>
          <w:p>
            <w:pPr>
              <w:tabs>
                <w:tab w:val="left" w:pos="1620"/>
                <w:tab w:val="left" w:pos="1800"/>
              </w:tabs>
              <w:spacing w:line="240" w:lineRule="atLeast"/>
              <w:rPr>
                <w:rFonts w:ascii="仿宋_GB2312" w:eastAsia="仿宋_GB2312"/>
                <w:sz w:val="22"/>
                <w:szCs w:val="21"/>
              </w:rPr>
            </w:pPr>
            <w:r>
              <w:rPr>
                <w:rFonts w:hint="eastAsia" w:ascii="仿宋_GB2312" w:eastAsia="仿宋_GB2312"/>
                <w:sz w:val="22"/>
                <w:szCs w:val="21"/>
              </w:rPr>
              <w:t>长大育才奖（助）学金</w:t>
            </w:r>
          </w:p>
        </w:tc>
        <w:tc>
          <w:tcPr>
            <w:tcW w:w="8388" w:type="dxa"/>
            <w:vAlign w:val="center"/>
          </w:tcPr>
          <w:p>
            <w:pPr>
              <w:tabs>
                <w:tab w:val="left" w:pos="1620"/>
                <w:tab w:val="left" w:pos="1800"/>
              </w:tabs>
              <w:spacing w:line="240" w:lineRule="atLeast"/>
              <w:ind w:firstLine="440" w:firstLineChars="200"/>
              <w:rPr>
                <w:rFonts w:ascii="仿宋_GB2312" w:eastAsia="仿宋_GB2312"/>
                <w:sz w:val="22"/>
                <w:szCs w:val="21"/>
              </w:rPr>
            </w:pPr>
            <w:r>
              <w:rPr>
                <w:rFonts w:hint="eastAsia" w:ascii="仿宋_GB2312" w:eastAsia="仿宋_GB2312"/>
                <w:sz w:val="22"/>
                <w:szCs w:val="21"/>
              </w:rPr>
              <w:t>对不具有独立冠名权的捐赠基金，统一集中命名为“长大育才奖（助）学金”，用于奖励、资助各院（系）品学兼优、家庭经济困难的学生。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3</w:t>
            </w:r>
          </w:p>
        </w:tc>
        <w:tc>
          <w:tcPr>
            <w:tcW w:w="2063"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学生活动基金</w:t>
            </w:r>
          </w:p>
        </w:tc>
        <w:tc>
          <w:tcPr>
            <w:tcW w:w="8388" w:type="dxa"/>
            <w:vAlign w:val="center"/>
          </w:tcPr>
          <w:p>
            <w:pPr>
              <w:tabs>
                <w:tab w:val="left" w:pos="1620"/>
                <w:tab w:val="left" w:pos="1800"/>
              </w:tabs>
              <w:spacing w:line="240" w:lineRule="atLeast"/>
              <w:ind w:firstLine="440" w:firstLineChars="200"/>
              <w:jc w:val="left"/>
              <w:rPr>
                <w:rFonts w:ascii="仿宋_GB2312" w:eastAsia="仿宋_GB2312"/>
                <w:sz w:val="22"/>
                <w:szCs w:val="21"/>
              </w:rPr>
            </w:pPr>
            <w:r>
              <w:rPr>
                <w:rFonts w:hint="eastAsia" w:ascii="仿宋_GB2312" w:eastAsia="仿宋_GB2312"/>
                <w:sz w:val="22"/>
                <w:szCs w:val="21"/>
              </w:rPr>
              <w:t>主要用于支持学生社团开展具有前瞻性、独创性和开拓性的活动，或对校园文化建设有重要影响的活动；资助校内外大型活动的学生志愿者的工作支出；支持本校学生开展社会实践活动；资助热爱艺术并有一定造诣的学生的艺术事业发展；资助开展各种形式的校园文化、交流，以及校企文化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4</w:t>
            </w:r>
          </w:p>
        </w:tc>
        <w:tc>
          <w:tcPr>
            <w:tcW w:w="2063" w:type="dxa"/>
            <w:vAlign w:val="center"/>
          </w:tcPr>
          <w:p>
            <w:pPr>
              <w:tabs>
                <w:tab w:val="left" w:pos="1620"/>
                <w:tab w:val="left" w:pos="1800"/>
              </w:tabs>
              <w:spacing w:line="240" w:lineRule="atLeast"/>
              <w:jc w:val="center"/>
              <w:rPr>
                <w:rFonts w:ascii="仿宋_GB2312" w:eastAsia="仿宋_GB2312"/>
                <w:sz w:val="22"/>
                <w:szCs w:val="21"/>
              </w:rPr>
            </w:pPr>
            <w:r>
              <w:rPr>
                <w:rFonts w:hint="eastAsia" w:ascii="仿宋_GB2312" w:eastAsia="仿宋_GB2312"/>
                <w:sz w:val="22"/>
                <w:szCs w:val="21"/>
              </w:rPr>
              <w:t>学生出国访学基金</w:t>
            </w:r>
          </w:p>
        </w:tc>
        <w:tc>
          <w:tcPr>
            <w:tcW w:w="8388" w:type="dxa"/>
            <w:vAlign w:val="center"/>
          </w:tcPr>
          <w:p>
            <w:pPr>
              <w:tabs>
                <w:tab w:val="left" w:pos="1620"/>
                <w:tab w:val="left" w:pos="1800"/>
              </w:tabs>
              <w:spacing w:line="240" w:lineRule="atLeast"/>
              <w:ind w:firstLine="440" w:firstLineChars="200"/>
              <w:rPr>
                <w:rFonts w:ascii="仿宋_GB2312" w:eastAsia="仿宋_GB2312"/>
                <w:sz w:val="22"/>
                <w:szCs w:val="21"/>
              </w:rPr>
            </w:pPr>
            <w:r>
              <w:rPr>
                <w:rFonts w:hint="eastAsia" w:ascii="仿宋_GB2312" w:eastAsia="仿宋_GB2312"/>
                <w:sz w:val="22"/>
                <w:szCs w:val="21"/>
              </w:rPr>
              <w:t>该项目的设立旨在鼓励学生走出国门，资助贫困学生出国留学，赴国外开展短期文化及教育交流。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856" w:type="dxa"/>
            <w:vMerge w:val="restart"/>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二</w:t>
            </w:r>
          </w:p>
        </w:tc>
        <w:tc>
          <w:tcPr>
            <w:tcW w:w="1287" w:type="dxa"/>
            <w:vMerge w:val="restart"/>
            <w:vAlign w:val="center"/>
          </w:tcPr>
          <w:p>
            <w:pPr>
              <w:tabs>
                <w:tab w:val="left" w:pos="1620"/>
                <w:tab w:val="left" w:pos="1800"/>
              </w:tabs>
              <w:rPr>
                <w:rFonts w:ascii="仿宋_GB2312" w:eastAsia="仿宋_GB2312"/>
                <w:sz w:val="22"/>
                <w:szCs w:val="21"/>
              </w:rPr>
            </w:pPr>
            <w:r>
              <w:rPr>
                <w:rFonts w:hint="eastAsia" w:ascii="仿宋_GB2312" w:eastAsia="仿宋_GB2312"/>
                <w:sz w:val="22"/>
                <w:szCs w:val="21"/>
              </w:rPr>
              <w:t>师资建设</w:t>
            </w:r>
          </w:p>
        </w:tc>
        <w:tc>
          <w:tcPr>
            <w:tcW w:w="838"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5</w:t>
            </w:r>
          </w:p>
        </w:tc>
        <w:tc>
          <w:tcPr>
            <w:tcW w:w="2063"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优秀教师奖</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对长期从事教学工作，注重教学改革与实践，教学水平高，教学效果好，在教学、科研领域卓有建树的学校优秀教师予以奖励，以引导广大教师关注教学，不断提升教育教学能力和自身素质，向教学名师的目标努力。 进一步弘扬尊师重教的传统，激发广大教师的积极性和创造性。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6</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讲席教授基金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 xml:space="preserve">学校本着延揽国际国内一流人才的宗旨，在学校重点建设的学科设立“讲席教授”席位。用于聘请国际、国内著名教授、学者和专家来长安大学执教、讲学或开展合作研究；进一步提高人才培养质量和科学研究水平；造就具有国际领先水平的学科带头人；推动学校相关学科向世界一流水平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7</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优秀教师出国访学基金</w:t>
            </w:r>
          </w:p>
        </w:tc>
        <w:tc>
          <w:tcPr>
            <w:tcW w:w="8388" w:type="dxa"/>
            <w:vAlign w:val="center"/>
          </w:tcPr>
          <w:p>
            <w:pPr>
              <w:pStyle w:val="3"/>
              <w:rPr>
                <w:rFonts w:ascii="仿宋_GB2312" w:eastAsia="仿宋_GB2312"/>
                <w:sz w:val="22"/>
                <w:szCs w:val="21"/>
              </w:rPr>
            </w:pPr>
            <w:r>
              <w:rPr>
                <w:rFonts w:hint="eastAsia" w:ascii="仿宋_GB2312" w:eastAsia="仿宋_GB2312"/>
                <w:sz w:val="22"/>
                <w:szCs w:val="21"/>
              </w:rPr>
              <w:t xml:space="preserve">    该项目的设立为资助优秀教师出国访问，促进国际交流与合作，扩展教师学术视野、活跃学术思想。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856" w:type="dxa"/>
            <w:vMerge w:val="restart"/>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三</w:t>
            </w:r>
          </w:p>
        </w:tc>
        <w:tc>
          <w:tcPr>
            <w:tcW w:w="1287" w:type="dxa"/>
            <w:vMerge w:val="restart"/>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校园建设</w:t>
            </w:r>
          </w:p>
        </w:tc>
        <w:tc>
          <w:tcPr>
            <w:tcW w:w="838" w:type="dxa"/>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8</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基础设施建设基金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基础设施建设基金，主要用于资助支持学校实验楼、教学楼、活动中心、体育场等校园设施，校园道路、园林绿化、人文雕塑等校园景观的新建与修缮工作。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9</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图书资料及信息资源基金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 xml:space="preserve">该项目主要用于购置图书、文献资料；更新、维护图书馆阅读设备及服务设施等。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856" w:type="dxa"/>
            <w:vMerge w:val="restart"/>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四</w:t>
            </w:r>
          </w:p>
        </w:tc>
        <w:tc>
          <w:tcPr>
            <w:tcW w:w="1287" w:type="dxa"/>
            <w:vMerge w:val="restart"/>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学校发展</w:t>
            </w:r>
          </w:p>
        </w:tc>
        <w:tc>
          <w:tcPr>
            <w:tcW w:w="838" w:type="dxa"/>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10</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科研创新基金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科研创新基金用于资助或奖励长安大学教师、在校学生和研究机构科研项目。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ind w:firstLine="220" w:firstLineChars="100"/>
              <w:rPr>
                <w:rFonts w:ascii="仿宋_GB2312" w:eastAsia="仿宋_GB2312"/>
                <w:sz w:val="22"/>
                <w:szCs w:val="21"/>
              </w:rPr>
            </w:pPr>
            <w:r>
              <w:rPr>
                <w:rFonts w:hint="eastAsia" w:ascii="仿宋_GB2312" w:eastAsia="仿宋_GB2312"/>
                <w:sz w:val="22"/>
                <w:szCs w:val="21"/>
              </w:rPr>
              <w:t>11</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产学研合作基金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该基金用于支持学校与政府、学校与企业、学校与社会多方交流与合作而开展的产学研合作项目。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12</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学科建设基金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该基金主要用于资助我校发展急需和有前景的科研创新平台、科研团队建设。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1"/>
              </w:rPr>
            </w:pPr>
          </w:p>
        </w:tc>
        <w:tc>
          <w:tcPr>
            <w:tcW w:w="1287" w:type="dxa"/>
            <w:vMerge w:val="continue"/>
            <w:vAlign w:val="center"/>
          </w:tcPr>
          <w:p>
            <w:pPr>
              <w:tabs>
                <w:tab w:val="left" w:pos="1620"/>
                <w:tab w:val="left" w:pos="1800"/>
              </w:tabs>
              <w:ind w:firstLine="440" w:firstLineChars="200"/>
              <w:rPr>
                <w:rFonts w:ascii="仿宋_GB2312" w:eastAsia="仿宋_GB2312"/>
                <w:sz w:val="22"/>
                <w:szCs w:val="21"/>
              </w:rPr>
            </w:pPr>
          </w:p>
        </w:tc>
        <w:tc>
          <w:tcPr>
            <w:tcW w:w="838"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13</w:t>
            </w:r>
          </w:p>
        </w:tc>
        <w:tc>
          <w:tcPr>
            <w:tcW w:w="2063" w:type="dxa"/>
            <w:vAlign w:val="center"/>
          </w:tcPr>
          <w:p>
            <w:pPr>
              <w:tabs>
                <w:tab w:val="left" w:pos="1620"/>
                <w:tab w:val="left" w:pos="1800"/>
              </w:tabs>
              <w:jc w:val="center"/>
              <w:rPr>
                <w:rFonts w:ascii="仿宋_GB2312" w:eastAsia="仿宋_GB2312"/>
                <w:sz w:val="22"/>
                <w:szCs w:val="21"/>
              </w:rPr>
            </w:pPr>
            <w:r>
              <w:rPr>
                <w:rFonts w:hint="eastAsia" w:ascii="仿宋_GB2312" w:eastAsia="仿宋_GB2312"/>
                <w:sz w:val="22"/>
                <w:szCs w:val="21"/>
              </w:rPr>
              <w:t>实验室建设基金</w:t>
            </w:r>
          </w:p>
        </w:tc>
        <w:tc>
          <w:tcPr>
            <w:tcW w:w="8388" w:type="dxa"/>
            <w:vAlign w:val="center"/>
          </w:tcPr>
          <w:p>
            <w:pPr>
              <w:tabs>
                <w:tab w:val="left" w:pos="1620"/>
                <w:tab w:val="left" w:pos="1800"/>
              </w:tabs>
              <w:ind w:firstLine="440" w:firstLineChars="200"/>
              <w:rPr>
                <w:rFonts w:ascii="仿宋_GB2312" w:eastAsia="仿宋_GB2312"/>
                <w:sz w:val="22"/>
                <w:szCs w:val="21"/>
              </w:rPr>
            </w:pPr>
            <w:r>
              <w:rPr>
                <w:rFonts w:hint="eastAsia" w:ascii="仿宋_GB2312" w:eastAsia="仿宋_GB2312"/>
                <w:sz w:val="22"/>
                <w:szCs w:val="21"/>
              </w:rPr>
              <w:t>该基金主要用于支持学校发展急需学科的设施设备的更新与改造和已建重点教学及科研实验室的再投入。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856" w:type="dxa"/>
            <w:vMerge w:val="restart"/>
            <w:vAlign w:val="center"/>
          </w:tcPr>
          <w:p>
            <w:pPr>
              <w:tabs>
                <w:tab w:val="left" w:pos="1620"/>
                <w:tab w:val="left" w:pos="1800"/>
              </w:tabs>
              <w:ind w:right="420" w:firstLine="220" w:firstLineChars="100"/>
              <w:jc w:val="center"/>
              <w:rPr>
                <w:rFonts w:ascii="仿宋_GB2312" w:eastAsia="仿宋_GB2312"/>
                <w:sz w:val="22"/>
                <w:szCs w:val="22"/>
              </w:rPr>
            </w:pPr>
            <w:r>
              <w:rPr>
                <w:rFonts w:hint="eastAsia" w:ascii="仿宋_GB2312" w:eastAsia="仿宋_GB2312"/>
                <w:sz w:val="22"/>
                <w:szCs w:val="22"/>
              </w:rPr>
              <w:t>五</w:t>
            </w:r>
          </w:p>
        </w:tc>
        <w:tc>
          <w:tcPr>
            <w:tcW w:w="1287" w:type="dxa"/>
            <w:vMerge w:val="restart"/>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校友感恩</w:t>
            </w:r>
          </w:p>
        </w:tc>
        <w:tc>
          <w:tcPr>
            <w:tcW w:w="838" w:type="dxa"/>
            <w:vAlign w:val="center"/>
          </w:tcPr>
          <w:p>
            <w:pPr>
              <w:tabs>
                <w:tab w:val="left" w:pos="1620"/>
                <w:tab w:val="left" w:pos="1800"/>
              </w:tabs>
              <w:ind w:firstLine="110" w:firstLineChars="50"/>
              <w:rPr>
                <w:rFonts w:ascii="仿宋_GB2312" w:eastAsia="仿宋_GB2312"/>
                <w:sz w:val="22"/>
                <w:szCs w:val="22"/>
              </w:rPr>
            </w:pPr>
            <w:r>
              <w:rPr>
                <w:rFonts w:hint="eastAsia" w:ascii="仿宋_GB2312" w:eastAsia="仿宋_GB2312"/>
                <w:sz w:val="22"/>
                <w:szCs w:val="22"/>
              </w:rPr>
              <w:t xml:space="preserve"> 14</w:t>
            </w:r>
          </w:p>
        </w:tc>
        <w:tc>
          <w:tcPr>
            <w:tcW w:w="2063"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校友年度捐赠基金</w:t>
            </w:r>
          </w:p>
        </w:tc>
        <w:tc>
          <w:tcPr>
            <w:tcW w:w="8388" w:type="dxa"/>
            <w:vAlign w:val="center"/>
          </w:tcPr>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倡议每位校友每一年度入学日、毕业日及校庆日捐赠一定金额，自愿捐赠，重在参与，用于支持母校的建设和发展。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856" w:type="dxa"/>
            <w:vMerge w:val="continue"/>
          </w:tcPr>
          <w:p>
            <w:pPr>
              <w:tabs>
                <w:tab w:val="left" w:pos="1620"/>
                <w:tab w:val="left" w:pos="1800"/>
              </w:tabs>
              <w:ind w:firstLine="440" w:firstLineChars="200"/>
              <w:rPr>
                <w:rFonts w:ascii="仿宋_GB2312" w:eastAsia="仿宋_GB2312"/>
                <w:sz w:val="22"/>
                <w:szCs w:val="22"/>
              </w:rPr>
            </w:pPr>
          </w:p>
        </w:tc>
        <w:tc>
          <w:tcPr>
            <w:tcW w:w="1287" w:type="dxa"/>
            <w:vMerge w:val="continue"/>
          </w:tcPr>
          <w:p>
            <w:pPr>
              <w:tabs>
                <w:tab w:val="left" w:pos="1620"/>
                <w:tab w:val="left" w:pos="1800"/>
              </w:tabs>
              <w:ind w:firstLine="440" w:firstLineChars="200"/>
              <w:rPr>
                <w:rFonts w:ascii="仿宋_GB2312" w:eastAsia="仿宋_GB2312"/>
                <w:sz w:val="22"/>
                <w:szCs w:val="22"/>
              </w:rPr>
            </w:pPr>
          </w:p>
        </w:tc>
        <w:tc>
          <w:tcPr>
            <w:tcW w:w="838" w:type="dxa"/>
            <w:vAlign w:val="center"/>
          </w:tcPr>
          <w:p>
            <w:pPr>
              <w:tabs>
                <w:tab w:val="left" w:pos="1620"/>
                <w:tab w:val="left" w:pos="1800"/>
              </w:tabs>
              <w:ind w:firstLine="110" w:firstLineChars="50"/>
              <w:rPr>
                <w:rFonts w:ascii="仿宋_GB2312" w:eastAsia="仿宋_GB2312"/>
                <w:sz w:val="22"/>
                <w:szCs w:val="22"/>
              </w:rPr>
            </w:pPr>
            <w:r>
              <w:rPr>
                <w:rFonts w:hint="eastAsia" w:ascii="仿宋_GB2312" w:eastAsia="仿宋_GB2312"/>
                <w:sz w:val="22"/>
                <w:szCs w:val="22"/>
              </w:rPr>
              <w:t xml:space="preserve"> 15</w:t>
            </w:r>
          </w:p>
        </w:tc>
        <w:tc>
          <w:tcPr>
            <w:tcW w:w="2063"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校友活动基金</w:t>
            </w:r>
          </w:p>
        </w:tc>
        <w:tc>
          <w:tcPr>
            <w:tcW w:w="8388" w:type="dxa"/>
            <w:vAlign w:val="center"/>
          </w:tcPr>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校友活动基金目的在于用于资助建设校友网编印校友刊物、校友通讯录；资助开展各种校友活动。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56" w:type="dxa"/>
            <w:vMerge w:val="restart"/>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六</w:t>
            </w:r>
          </w:p>
        </w:tc>
        <w:tc>
          <w:tcPr>
            <w:tcW w:w="1287" w:type="dxa"/>
            <w:vMerge w:val="restart"/>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社会公益</w:t>
            </w:r>
          </w:p>
        </w:tc>
        <w:tc>
          <w:tcPr>
            <w:tcW w:w="838"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16</w:t>
            </w:r>
          </w:p>
        </w:tc>
        <w:tc>
          <w:tcPr>
            <w:tcW w:w="2063" w:type="dxa"/>
            <w:vAlign w:val="center"/>
          </w:tcPr>
          <w:p>
            <w:pPr>
              <w:tabs>
                <w:tab w:val="left" w:pos="1620"/>
                <w:tab w:val="left" w:pos="1800"/>
              </w:tabs>
              <w:jc w:val="left"/>
              <w:rPr>
                <w:rFonts w:ascii="仿宋_GB2312" w:eastAsia="仿宋_GB2312"/>
                <w:sz w:val="22"/>
                <w:szCs w:val="22"/>
              </w:rPr>
            </w:pPr>
            <w:r>
              <w:rPr>
                <w:rFonts w:hint="eastAsia" w:ascii="仿宋_GB2312" w:eastAsia="仿宋_GB2312"/>
                <w:sz w:val="22"/>
                <w:szCs w:val="22"/>
              </w:rPr>
              <w:t>重大疾病救助基金</w:t>
            </w:r>
          </w:p>
        </w:tc>
        <w:tc>
          <w:tcPr>
            <w:tcW w:w="8388" w:type="dxa"/>
            <w:vAlign w:val="center"/>
          </w:tcPr>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该基金用于资助因患大病、重病需长期治疗，家庭生活特别困难的全日制在校学生，向危困生命传递人道主义关怀，营造互助友善的校园精神文明氛围。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856" w:type="dxa"/>
            <w:vMerge w:val="continue"/>
            <w:vAlign w:val="center"/>
          </w:tcPr>
          <w:p>
            <w:pPr>
              <w:tabs>
                <w:tab w:val="left" w:pos="1620"/>
                <w:tab w:val="left" w:pos="1800"/>
              </w:tabs>
              <w:ind w:firstLine="440" w:firstLineChars="200"/>
              <w:rPr>
                <w:rFonts w:ascii="仿宋_GB2312" w:eastAsia="仿宋_GB2312"/>
                <w:sz w:val="22"/>
                <w:szCs w:val="22"/>
              </w:rPr>
            </w:pPr>
          </w:p>
        </w:tc>
        <w:tc>
          <w:tcPr>
            <w:tcW w:w="1287" w:type="dxa"/>
            <w:vMerge w:val="continue"/>
            <w:vAlign w:val="center"/>
          </w:tcPr>
          <w:p>
            <w:pPr>
              <w:tabs>
                <w:tab w:val="left" w:pos="1620"/>
                <w:tab w:val="left" w:pos="1800"/>
              </w:tabs>
              <w:ind w:firstLine="440" w:firstLineChars="200"/>
              <w:rPr>
                <w:rFonts w:ascii="仿宋_GB2312" w:eastAsia="仿宋_GB2312"/>
                <w:sz w:val="22"/>
                <w:szCs w:val="22"/>
              </w:rPr>
            </w:pPr>
          </w:p>
        </w:tc>
        <w:tc>
          <w:tcPr>
            <w:tcW w:w="838"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17</w:t>
            </w:r>
          </w:p>
        </w:tc>
        <w:tc>
          <w:tcPr>
            <w:tcW w:w="2063" w:type="dxa"/>
            <w:vAlign w:val="center"/>
          </w:tcPr>
          <w:p>
            <w:pPr>
              <w:tabs>
                <w:tab w:val="left" w:pos="1620"/>
                <w:tab w:val="left" w:pos="1800"/>
              </w:tabs>
              <w:jc w:val="left"/>
              <w:rPr>
                <w:rFonts w:ascii="仿宋_GB2312" w:eastAsia="仿宋_GB2312"/>
                <w:sz w:val="22"/>
                <w:szCs w:val="22"/>
              </w:rPr>
            </w:pPr>
            <w:r>
              <w:rPr>
                <w:rFonts w:hint="eastAsia" w:ascii="仿宋_GB2312" w:eastAsia="仿宋_GB2312"/>
                <w:sz w:val="22"/>
                <w:szCs w:val="22"/>
              </w:rPr>
              <w:t>大学生支农支教基金</w:t>
            </w:r>
          </w:p>
          <w:p>
            <w:pPr>
              <w:tabs>
                <w:tab w:val="left" w:pos="1620"/>
                <w:tab w:val="left" w:pos="1800"/>
              </w:tabs>
              <w:rPr>
                <w:rFonts w:ascii="仿宋_GB2312" w:eastAsia="仿宋_GB2312"/>
                <w:sz w:val="22"/>
                <w:szCs w:val="22"/>
              </w:rPr>
            </w:pPr>
          </w:p>
        </w:tc>
        <w:tc>
          <w:tcPr>
            <w:tcW w:w="8388" w:type="dxa"/>
            <w:vAlign w:val="center"/>
          </w:tcPr>
          <w:p>
            <w:pPr>
              <w:tabs>
                <w:tab w:val="left" w:pos="1620"/>
                <w:tab w:val="left" w:pos="1800"/>
              </w:tabs>
              <w:ind w:firstLine="440" w:firstLineChars="200"/>
              <w:rPr>
                <w:rFonts w:ascii="仿宋_GB2312" w:eastAsia="仿宋_GB2312"/>
                <w:sz w:val="22"/>
                <w:szCs w:val="22"/>
              </w:rPr>
            </w:pPr>
          </w:p>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资助学生利用暑期、实习期，组成支教团队，奔赴内地偏远贫困地区农村学校开展以支持当地基础教育事业发展为主题的支教活动；支持了偏远、贫困地区基础教育事业的发展。</w:t>
            </w:r>
          </w:p>
          <w:p>
            <w:pPr>
              <w:tabs>
                <w:tab w:val="left" w:pos="1620"/>
                <w:tab w:val="left" w:pos="1800"/>
              </w:tabs>
              <w:ind w:firstLine="440" w:firstLineChars="200"/>
              <w:rPr>
                <w:rFonts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56" w:type="dxa"/>
            <w:vMerge w:val="continue"/>
            <w:vAlign w:val="center"/>
          </w:tcPr>
          <w:p>
            <w:pPr>
              <w:tabs>
                <w:tab w:val="left" w:pos="1620"/>
                <w:tab w:val="left" w:pos="1800"/>
              </w:tabs>
              <w:ind w:firstLine="440" w:firstLineChars="200"/>
              <w:rPr>
                <w:rFonts w:ascii="仿宋_GB2312" w:eastAsia="仿宋_GB2312"/>
                <w:sz w:val="22"/>
                <w:szCs w:val="22"/>
              </w:rPr>
            </w:pPr>
          </w:p>
        </w:tc>
        <w:tc>
          <w:tcPr>
            <w:tcW w:w="1287" w:type="dxa"/>
            <w:vMerge w:val="continue"/>
            <w:vAlign w:val="center"/>
          </w:tcPr>
          <w:p>
            <w:pPr>
              <w:tabs>
                <w:tab w:val="left" w:pos="1620"/>
                <w:tab w:val="left" w:pos="1800"/>
              </w:tabs>
              <w:ind w:firstLine="440" w:firstLineChars="200"/>
              <w:rPr>
                <w:rFonts w:ascii="仿宋_GB2312" w:eastAsia="仿宋_GB2312"/>
                <w:sz w:val="22"/>
                <w:szCs w:val="22"/>
              </w:rPr>
            </w:pPr>
          </w:p>
        </w:tc>
        <w:tc>
          <w:tcPr>
            <w:tcW w:w="838"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18</w:t>
            </w:r>
          </w:p>
        </w:tc>
        <w:tc>
          <w:tcPr>
            <w:tcW w:w="2063"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赈灾扶贫基金</w:t>
            </w:r>
          </w:p>
        </w:tc>
        <w:tc>
          <w:tcPr>
            <w:tcW w:w="8388" w:type="dxa"/>
            <w:vAlign w:val="center"/>
          </w:tcPr>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用于资助灾区师生、支持灾区重建和贫困地区的师生教育。推动灾区的可持续重建。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856"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七</w:t>
            </w:r>
          </w:p>
        </w:tc>
        <w:tc>
          <w:tcPr>
            <w:tcW w:w="1287" w:type="dxa"/>
            <w:vAlign w:val="center"/>
          </w:tcPr>
          <w:p>
            <w:pPr>
              <w:tabs>
                <w:tab w:val="left" w:pos="1620"/>
                <w:tab w:val="left" w:pos="1800"/>
              </w:tabs>
              <w:rPr>
                <w:rFonts w:ascii="仿宋_GB2312" w:eastAsia="仿宋_GB2312"/>
                <w:sz w:val="22"/>
                <w:szCs w:val="22"/>
              </w:rPr>
            </w:pPr>
            <w:r>
              <w:rPr>
                <w:rFonts w:hint="eastAsia" w:ascii="仿宋_GB2312" w:eastAsia="仿宋_GB2312"/>
                <w:sz w:val="22"/>
                <w:szCs w:val="22"/>
              </w:rPr>
              <w:t>专项基金</w:t>
            </w:r>
          </w:p>
        </w:tc>
        <w:tc>
          <w:tcPr>
            <w:tcW w:w="838" w:type="dxa"/>
            <w:vAlign w:val="center"/>
          </w:tcPr>
          <w:p>
            <w:pPr>
              <w:tabs>
                <w:tab w:val="left" w:pos="1620"/>
                <w:tab w:val="left" w:pos="1800"/>
              </w:tabs>
              <w:jc w:val="center"/>
              <w:rPr>
                <w:rFonts w:ascii="仿宋_GB2312" w:eastAsia="仿宋_GB2312"/>
                <w:sz w:val="22"/>
                <w:szCs w:val="22"/>
              </w:rPr>
            </w:pPr>
            <w:r>
              <w:rPr>
                <w:rFonts w:hint="eastAsia" w:ascii="仿宋_GB2312" w:eastAsia="仿宋_GB2312"/>
                <w:sz w:val="22"/>
                <w:szCs w:val="22"/>
              </w:rPr>
              <w:t>19</w:t>
            </w:r>
          </w:p>
        </w:tc>
        <w:tc>
          <w:tcPr>
            <w:tcW w:w="2063" w:type="dxa"/>
            <w:vAlign w:val="center"/>
          </w:tcPr>
          <w:p>
            <w:pPr>
              <w:tabs>
                <w:tab w:val="left" w:pos="1620"/>
                <w:tab w:val="left" w:pos="1800"/>
              </w:tabs>
              <w:rPr>
                <w:rFonts w:ascii="仿宋_GB2312" w:eastAsia="仿宋_GB2312"/>
                <w:sz w:val="22"/>
                <w:szCs w:val="22"/>
              </w:rPr>
            </w:pPr>
            <w:r>
              <w:rPr>
                <w:rFonts w:hint="eastAsia" w:ascii="仿宋_GB2312" w:eastAsia="仿宋_GB2312"/>
                <w:sz w:val="22"/>
                <w:szCs w:val="22"/>
              </w:rPr>
              <w:t>张伯声基金（19-1）</w:t>
            </w:r>
          </w:p>
          <w:p>
            <w:pPr>
              <w:tabs>
                <w:tab w:val="left" w:pos="1620"/>
                <w:tab w:val="left" w:pos="1800"/>
              </w:tabs>
              <w:rPr>
                <w:rFonts w:ascii="仿宋_GB2312" w:eastAsia="仿宋_GB2312"/>
                <w:sz w:val="22"/>
                <w:szCs w:val="22"/>
              </w:rPr>
            </w:pPr>
            <w:r>
              <w:rPr>
                <w:rFonts w:hint="eastAsia" w:ascii="仿宋_GB2312" w:eastAsia="仿宋_GB2312"/>
                <w:sz w:val="22"/>
                <w:szCs w:val="22"/>
              </w:rPr>
              <w:t>王秉刚基金（19-2）</w:t>
            </w:r>
          </w:p>
          <w:p>
            <w:pPr>
              <w:tabs>
                <w:tab w:val="left" w:pos="1620"/>
                <w:tab w:val="left" w:pos="1800"/>
              </w:tabs>
              <w:rPr>
                <w:rFonts w:ascii="仿宋_GB2312" w:eastAsia="仿宋_GB2312"/>
                <w:sz w:val="22"/>
                <w:szCs w:val="22"/>
              </w:rPr>
            </w:pPr>
            <w:r>
              <w:rPr>
                <w:rFonts w:hint="eastAsia" w:ascii="仿宋_GB2312" w:eastAsia="仿宋_GB2312"/>
                <w:sz w:val="22"/>
                <w:szCs w:val="22"/>
              </w:rPr>
              <w:t>张登良基金（19-3）</w:t>
            </w:r>
          </w:p>
          <w:p>
            <w:pPr>
              <w:tabs>
                <w:tab w:val="left" w:pos="1620"/>
                <w:tab w:val="left" w:pos="1800"/>
              </w:tabs>
              <w:rPr>
                <w:rFonts w:ascii="仿宋_GB2312" w:eastAsia="仿宋_GB2312"/>
                <w:sz w:val="22"/>
                <w:szCs w:val="22"/>
              </w:rPr>
            </w:pPr>
            <w:r>
              <w:rPr>
                <w:rFonts w:hint="eastAsia" w:ascii="仿宋_GB2312" w:eastAsia="仿宋_GB2312"/>
                <w:sz w:val="22"/>
                <w:szCs w:val="22"/>
              </w:rPr>
              <w:t>孙祖望基金（暂定名）（19-4）</w:t>
            </w:r>
          </w:p>
        </w:tc>
        <w:tc>
          <w:tcPr>
            <w:tcW w:w="8388" w:type="dxa"/>
            <w:vAlign w:val="center"/>
          </w:tcPr>
          <w:p>
            <w:pPr>
              <w:tabs>
                <w:tab w:val="left" w:pos="1620"/>
                <w:tab w:val="left" w:pos="1800"/>
              </w:tabs>
              <w:ind w:firstLine="440" w:firstLineChars="200"/>
              <w:rPr>
                <w:rFonts w:ascii="仿宋_GB2312" w:eastAsia="仿宋_GB2312"/>
                <w:sz w:val="22"/>
                <w:szCs w:val="22"/>
              </w:rPr>
            </w:pPr>
            <w:r>
              <w:rPr>
                <w:rFonts w:hint="eastAsia" w:ascii="仿宋_GB2312" w:eastAsia="仿宋_GB2312"/>
                <w:sz w:val="22"/>
                <w:szCs w:val="22"/>
              </w:rPr>
              <w:t>由捐赠人、二级学院、职能部门提出而设立</w:t>
            </w:r>
          </w:p>
        </w:tc>
      </w:tr>
    </w:tbl>
    <w:p>
      <w:pPr>
        <w:tabs>
          <w:tab w:val="left" w:pos="1620"/>
          <w:tab w:val="left" w:pos="1800"/>
        </w:tabs>
        <w:ind w:firstLine="560" w:firstLineChars="200"/>
        <w:rPr>
          <w:rFonts w:ascii="仿宋_GB2312" w:eastAsia="仿宋_GB2312"/>
          <w:sz w:val="28"/>
          <w:szCs w:val="28"/>
        </w:rPr>
      </w:pPr>
    </w:p>
    <w:sectPr>
      <w:pgSz w:w="16838" w:h="11906" w:orient="landscape"/>
      <w:pgMar w:top="1134" w:right="1440"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642EC0"/>
    <w:rsid w:val="00002B05"/>
    <w:rsid w:val="000144FF"/>
    <w:rsid w:val="000148C9"/>
    <w:rsid w:val="00027DEC"/>
    <w:rsid w:val="000359E7"/>
    <w:rsid w:val="00036677"/>
    <w:rsid w:val="00036B92"/>
    <w:rsid w:val="00042F88"/>
    <w:rsid w:val="00046FEB"/>
    <w:rsid w:val="000548CA"/>
    <w:rsid w:val="00060828"/>
    <w:rsid w:val="00061C73"/>
    <w:rsid w:val="0006335B"/>
    <w:rsid w:val="00064E00"/>
    <w:rsid w:val="0007032A"/>
    <w:rsid w:val="0007264F"/>
    <w:rsid w:val="00074F7F"/>
    <w:rsid w:val="000810E6"/>
    <w:rsid w:val="00086774"/>
    <w:rsid w:val="000876FB"/>
    <w:rsid w:val="00091735"/>
    <w:rsid w:val="000926E8"/>
    <w:rsid w:val="000A13C5"/>
    <w:rsid w:val="000A3E5B"/>
    <w:rsid w:val="000A5F0B"/>
    <w:rsid w:val="000B0C75"/>
    <w:rsid w:val="000B2677"/>
    <w:rsid w:val="000C7663"/>
    <w:rsid w:val="000E3988"/>
    <w:rsid w:val="000F1045"/>
    <w:rsid w:val="000F3AEE"/>
    <w:rsid w:val="00114017"/>
    <w:rsid w:val="00121B85"/>
    <w:rsid w:val="001248B3"/>
    <w:rsid w:val="001250E1"/>
    <w:rsid w:val="0012667A"/>
    <w:rsid w:val="0014032E"/>
    <w:rsid w:val="00144DEE"/>
    <w:rsid w:val="00146892"/>
    <w:rsid w:val="001560FF"/>
    <w:rsid w:val="001645F8"/>
    <w:rsid w:val="00166581"/>
    <w:rsid w:val="001717F2"/>
    <w:rsid w:val="0017208D"/>
    <w:rsid w:val="001757B0"/>
    <w:rsid w:val="0018364E"/>
    <w:rsid w:val="00190751"/>
    <w:rsid w:val="00193D52"/>
    <w:rsid w:val="001A5F29"/>
    <w:rsid w:val="001B4FB6"/>
    <w:rsid w:val="001B557A"/>
    <w:rsid w:val="001C0283"/>
    <w:rsid w:val="001C2E13"/>
    <w:rsid w:val="001C7DB7"/>
    <w:rsid w:val="001F2F28"/>
    <w:rsid w:val="001F5F20"/>
    <w:rsid w:val="00202FC4"/>
    <w:rsid w:val="0020418A"/>
    <w:rsid w:val="002116BE"/>
    <w:rsid w:val="00214E54"/>
    <w:rsid w:val="00216954"/>
    <w:rsid w:val="00222FB2"/>
    <w:rsid w:val="00224310"/>
    <w:rsid w:val="00225427"/>
    <w:rsid w:val="00225835"/>
    <w:rsid w:val="00253A93"/>
    <w:rsid w:val="00254E1E"/>
    <w:rsid w:val="00262059"/>
    <w:rsid w:val="00267D97"/>
    <w:rsid w:val="00286169"/>
    <w:rsid w:val="002863CF"/>
    <w:rsid w:val="002877FC"/>
    <w:rsid w:val="00293F38"/>
    <w:rsid w:val="00296D34"/>
    <w:rsid w:val="00297823"/>
    <w:rsid w:val="002A4FF1"/>
    <w:rsid w:val="002B1EA7"/>
    <w:rsid w:val="002B3C32"/>
    <w:rsid w:val="002C7044"/>
    <w:rsid w:val="002C7C76"/>
    <w:rsid w:val="002D5EC2"/>
    <w:rsid w:val="002E0285"/>
    <w:rsid w:val="002E0467"/>
    <w:rsid w:val="002F14AC"/>
    <w:rsid w:val="002F39C7"/>
    <w:rsid w:val="00302F7B"/>
    <w:rsid w:val="00320385"/>
    <w:rsid w:val="00322CBB"/>
    <w:rsid w:val="00322D70"/>
    <w:rsid w:val="0032521A"/>
    <w:rsid w:val="003421BF"/>
    <w:rsid w:val="00345DC7"/>
    <w:rsid w:val="00351E1C"/>
    <w:rsid w:val="00353373"/>
    <w:rsid w:val="00356783"/>
    <w:rsid w:val="00363586"/>
    <w:rsid w:val="00365EA8"/>
    <w:rsid w:val="00373490"/>
    <w:rsid w:val="00382ACC"/>
    <w:rsid w:val="0038620E"/>
    <w:rsid w:val="00395868"/>
    <w:rsid w:val="003A0D53"/>
    <w:rsid w:val="003A2255"/>
    <w:rsid w:val="003A79C4"/>
    <w:rsid w:val="003B0529"/>
    <w:rsid w:val="003B492C"/>
    <w:rsid w:val="003B7187"/>
    <w:rsid w:val="003D261D"/>
    <w:rsid w:val="003E051B"/>
    <w:rsid w:val="003E133E"/>
    <w:rsid w:val="003E486F"/>
    <w:rsid w:val="00404D3E"/>
    <w:rsid w:val="00407987"/>
    <w:rsid w:val="00414E64"/>
    <w:rsid w:val="00417D4B"/>
    <w:rsid w:val="004207CF"/>
    <w:rsid w:val="00432772"/>
    <w:rsid w:val="00432C19"/>
    <w:rsid w:val="0043433F"/>
    <w:rsid w:val="00466D9B"/>
    <w:rsid w:val="00473ECD"/>
    <w:rsid w:val="004749CC"/>
    <w:rsid w:val="004753B7"/>
    <w:rsid w:val="00482062"/>
    <w:rsid w:val="0048378D"/>
    <w:rsid w:val="004840A9"/>
    <w:rsid w:val="00484529"/>
    <w:rsid w:val="004901C0"/>
    <w:rsid w:val="00495BE2"/>
    <w:rsid w:val="004973CF"/>
    <w:rsid w:val="004A6744"/>
    <w:rsid w:val="004B57B7"/>
    <w:rsid w:val="004C1851"/>
    <w:rsid w:val="004C1B73"/>
    <w:rsid w:val="004D2041"/>
    <w:rsid w:val="004D26A8"/>
    <w:rsid w:val="004F13EB"/>
    <w:rsid w:val="00503B67"/>
    <w:rsid w:val="00505A75"/>
    <w:rsid w:val="00507CFE"/>
    <w:rsid w:val="00515683"/>
    <w:rsid w:val="00516CC2"/>
    <w:rsid w:val="005212ED"/>
    <w:rsid w:val="00522433"/>
    <w:rsid w:val="00523733"/>
    <w:rsid w:val="005243BF"/>
    <w:rsid w:val="005264B6"/>
    <w:rsid w:val="00544AB4"/>
    <w:rsid w:val="005603A4"/>
    <w:rsid w:val="00593D3E"/>
    <w:rsid w:val="005B7D5F"/>
    <w:rsid w:val="005C09C4"/>
    <w:rsid w:val="005C2D6B"/>
    <w:rsid w:val="005C4261"/>
    <w:rsid w:val="005C78AA"/>
    <w:rsid w:val="005D4D77"/>
    <w:rsid w:val="005D6D92"/>
    <w:rsid w:val="005E10A3"/>
    <w:rsid w:val="005E4FC1"/>
    <w:rsid w:val="005F55A4"/>
    <w:rsid w:val="005F68E5"/>
    <w:rsid w:val="005F7C74"/>
    <w:rsid w:val="00607430"/>
    <w:rsid w:val="006309CD"/>
    <w:rsid w:val="00642660"/>
    <w:rsid w:val="00642EC0"/>
    <w:rsid w:val="00643378"/>
    <w:rsid w:val="0064374D"/>
    <w:rsid w:val="00643CDE"/>
    <w:rsid w:val="006528FD"/>
    <w:rsid w:val="00654258"/>
    <w:rsid w:val="006542DA"/>
    <w:rsid w:val="00654965"/>
    <w:rsid w:val="00662903"/>
    <w:rsid w:val="0066322D"/>
    <w:rsid w:val="006713AA"/>
    <w:rsid w:val="006870D1"/>
    <w:rsid w:val="0069264C"/>
    <w:rsid w:val="006930C7"/>
    <w:rsid w:val="00693CAE"/>
    <w:rsid w:val="006A323F"/>
    <w:rsid w:val="006C1DDE"/>
    <w:rsid w:val="006C425F"/>
    <w:rsid w:val="006D051A"/>
    <w:rsid w:val="006D5332"/>
    <w:rsid w:val="006E0DB2"/>
    <w:rsid w:val="006E262A"/>
    <w:rsid w:val="006E2A4B"/>
    <w:rsid w:val="0071127B"/>
    <w:rsid w:val="007129C2"/>
    <w:rsid w:val="00714502"/>
    <w:rsid w:val="00715177"/>
    <w:rsid w:val="007161A5"/>
    <w:rsid w:val="00722DC7"/>
    <w:rsid w:val="00731CEF"/>
    <w:rsid w:val="00732CFC"/>
    <w:rsid w:val="00732E26"/>
    <w:rsid w:val="00740B23"/>
    <w:rsid w:val="007463E6"/>
    <w:rsid w:val="00751DC4"/>
    <w:rsid w:val="007546FD"/>
    <w:rsid w:val="0075510D"/>
    <w:rsid w:val="00755163"/>
    <w:rsid w:val="00765122"/>
    <w:rsid w:val="00785B2F"/>
    <w:rsid w:val="007906A5"/>
    <w:rsid w:val="00791933"/>
    <w:rsid w:val="00793B4B"/>
    <w:rsid w:val="00797801"/>
    <w:rsid w:val="007A40C2"/>
    <w:rsid w:val="007A5646"/>
    <w:rsid w:val="007B2B0E"/>
    <w:rsid w:val="007B6609"/>
    <w:rsid w:val="007B7A6B"/>
    <w:rsid w:val="007C3EB9"/>
    <w:rsid w:val="007C45D6"/>
    <w:rsid w:val="007C7262"/>
    <w:rsid w:val="007D5296"/>
    <w:rsid w:val="007D59C2"/>
    <w:rsid w:val="007E2FEC"/>
    <w:rsid w:val="007E5D65"/>
    <w:rsid w:val="007E7F2C"/>
    <w:rsid w:val="007F11BC"/>
    <w:rsid w:val="007F28E4"/>
    <w:rsid w:val="007F587E"/>
    <w:rsid w:val="00805996"/>
    <w:rsid w:val="00805D99"/>
    <w:rsid w:val="00822056"/>
    <w:rsid w:val="00831498"/>
    <w:rsid w:val="008360FD"/>
    <w:rsid w:val="008406CF"/>
    <w:rsid w:val="00851530"/>
    <w:rsid w:val="00863168"/>
    <w:rsid w:val="008651B6"/>
    <w:rsid w:val="00871423"/>
    <w:rsid w:val="008748F9"/>
    <w:rsid w:val="00880897"/>
    <w:rsid w:val="00881E6D"/>
    <w:rsid w:val="00882593"/>
    <w:rsid w:val="00886A59"/>
    <w:rsid w:val="008876FD"/>
    <w:rsid w:val="00890EC3"/>
    <w:rsid w:val="00896614"/>
    <w:rsid w:val="008974DA"/>
    <w:rsid w:val="008A7F87"/>
    <w:rsid w:val="008B19DC"/>
    <w:rsid w:val="008B325E"/>
    <w:rsid w:val="008C0E04"/>
    <w:rsid w:val="008C2898"/>
    <w:rsid w:val="008C2C1B"/>
    <w:rsid w:val="008C6678"/>
    <w:rsid w:val="008C721C"/>
    <w:rsid w:val="008D1B2A"/>
    <w:rsid w:val="008D4C5F"/>
    <w:rsid w:val="008D7AA8"/>
    <w:rsid w:val="008F50B4"/>
    <w:rsid w:val="00900907"/>
    <w:rsid w:val="009034AE"/>
    <w:rsid w:val="009037E5"/>
    <w:rsid w:val="00906C96"/>
    <w:rsid w:val="009301D8"/>
    <w:rsid w:val="00933A2D"/>
    <w:rsid w:val="00941E7E"/>
    <w:rsid w:val="00945298"/>
    <w:rsid w:val="00956CFE"/>
    <w:rsid w:val="009604B8"/>
    <w:rsid w:val="00971BD7"/>
    <w:rsid w:val="0097273B"/>
    <w:rsid w:val="00974AA9"/>
    <w:rsid w:val="00986447"/>
    <w:rsid w:val="009876D1"/>
    <w:rsid w:val="00994EFF"/>
    <w:rsid w:val="009956D0"/>
    <w:rsid w:val="00995F14"/>
    <w:rsid w:val="009A1119"/>
    <w:rsid w:val="009A3519"/>
    <w:rsid w:val="009A3695"/>
    <w:rsid w:val="009A664D"/>
    <w:rsid w:val="009C1C5B"/>
    <w:rsid w:val="009D1DBC"/>
    <w:rsid w:val="009D7F2E"/>
    <w:rsid w:val="009E3D4A"/>
    <w:rsid w:val="009E6F05"/>
    <w:rsid w:val="00A0373C"/>
    <w:rsid w:val="00A05F29"/>
    <w:rsid w:val="00A10259"/>
    <w:rsid w:val="00A13CDA"/>
    <w:rsid w:val="00A24B33"/>
    <w:rsid w:val="00A31CD1"/>
    <w:rsid w:val="00A327C9"/>
    <w:rsid w:val="00A32D5E"/>
    <w:rsid w:val="00A37B43"/>
    <w:rsid w:val="00A41501"/>
    <w:rsid w:val="00A4469A"/>
    <w:rsid w:val="00A56B20"/>
    <w:rsid w:val="00A72DFC"/>
    <w:rsid w:val="00A7676F"/>
    <w:rsid w:val="00A77030"/>
    <w:rsid w:val="00A83C58"/>
    <w:rsid w:val="00A870D7"/>
    <w:rsid w:val="00A908A5"/>
    <w:rsid w:val="00A90D54"/>
    <w:rsid w:val="00AA38B6"/>
    <w:rsid w:val="00AB0A9D"/>
    <w:rsid w:val="00AB5CCD"/>
    <w:rsid w:val="00AC025B"/>
    <w:rsid w:val="00AC235E"/>
    <w:rsid w:val="00AD48D8"/>
    <w:rsid w:val="00AE2C7F"/>
    <w:rsid w:val="00AE4A9E"/>
    <w:rsid w:val="00AF5467"/>
    <w:rsid w:val="00AF7904"/>
    <w:rsid w:val="00B13510"/>
    <w:rsid w:val="00B15690"/>
    <w:rsid w:val="00B15956"/>
    <w:rsid w:val="00B24C69"/>
    <w:rsid w:val="00B37474"/>
    <w:rsid w:val="00B41441"/>
    <w:rsid w:val="00B42178"/>
    <w:rsid w:val="00B51CCE"/>
    <w:rsid w:val="00B56229"/>
    <w:rsid w:val="00B56957"/>
    <w:rsid w:val="00B61B35"/>
    <w:rsid w:val="00B65CE7"/>
    <w:rsid w:val="00B73ACF"/>
    <w:rsid w:val="00B84BD0"/>
    <w:rsid w:val="00B9287C"/>
    <w:rsid w:val="00B94105"/>
    <w:rsid w:val="00B942B6"/>
    <w:rsid w:val="00BA0493"/>
    <w:rsid w:val="00BA1684"/>
    <w:rsid w:val="00BA75F8"/>
    <w:rsid w:val="00BC44C4"/>
    <w:rsid w:val="00BC5EDF"/>
    <w:rsid w:val="00BD26B7"/>
    <w:rsid w:val="00BD2F3F"/>
    <w:rsid w:val="00BF1420"/>
    <w:rsid w:val="00C0128F"/>
    <w:rsid w:val="00C0254B"/>
    <w:rsid w:val="00C03214"/>
    <w:rsid w:val="00C04ECB"/>
    <w:rsid w:val="00C11159"/>
    <w:rsid w:val="00C14033"/>
    <w:rsid w:val="00C21A07"/>
    <w:rsid w:val="00C21B6E"/>
    <w:rsid w:val="00C2281C"/>
    <w:rsid w:val="00C23159"/>
    <w:rsid w:val="00C3276F"/>
    <w:rsid w:val="00C34285"/>
    <w:rsid w:val="00C35C39"/>
    <w:rsid w:val="00C37A4E"/>
    <w:rsid w:val="00C37FAA"/>
    <w:rsid w:val="00C42134"/>
    <w:rsid w:val="00C70591"/>
    <w:rsid w:val="00C73B15"/>
    <w:rsid w:val="00C7430E"/>
    <w:rsid w:val="00C77E65"/>
    <w:rsid w:val="00C83512"/>
    <w:rsid w:val="00C90E87"/>
    <w:rsid w:val="00C959C3"/>
    <w:rsid w:val="00C97DFC"/>
    <w:rsid w:val="00CA35C2"/>
    <w:rsid w:val="00CA62BC"/>
    <w:rsid w:val="00CA6EEF"/>
    <w:rsid w:val="00CB4038"/>
    <w:rsid w:val="00CC29A1"/>
    <w:rsid w:val="00CC4D28"/>
    <w:rsid w:val="00CC7BED"/>
    <w:rsid w:val="00CE3CD8"/>
    <w:rsid w:val="00CE57C6"/>
    <w:rsid w:val="00D06897"/>
    <w:rsid w:val="00D12DF6"/>
    <w:rsid w:val="00D21D7A"/>
    <w:rsid w:val="00D2260E"/>
    <w:rsid w:val="00D249C3"/>
    <w:rsid w:val="00D342A4"/>
    <w:rsid w:val="00D34A92"/>
    <w:rsid w:val="00D438E3"/>
    <w:rsid w:val="00D600B0"/>
    <w:rsid w:val="00D7001A"/>
    <w:rsid w:val="00D7034A"/>
    <w:rsid w:val="00D71FDA"/>
    <w:rsid w:val="00D73BF8"/>
    <w:rsid w:val="00D806FD"/>
    <w:rsid w:val="00D86125"/>
    <w:rsid w:val="00D97B39"/>
    <w:rsid w:val="00DA7E56"/>
    <w:rsid w:val="00DB1A1F"/>
    <w:rsid w:val="00DB2DF0"/>
    <w:rsid w:val="00DB7CF9"/>
    <w:rsid w:val="00DB7EF0"/>
    <w:rsid w:val="00DC035D"/>
    <w:rsid w:val="00DC07F6"/>
    <w:rsid w:val="00DD016B"/>
    <w:rsid w:val="00DD44C2"/>
    <w:rsid w:val="00DD5340"/>
    <w:rsid w:val="00DD5BAC"/>
    <w:rsid w:val="00DD7994"/>
    <w:rsid w:val="00DE283F"/>
    <w:rsid w:val="00DE4E8B"/>
    <w:rsid w:val="00DF02C0"/>
    <w:rsid w:val="00DF7EF1"/>
    <w:rsid w:val="00E0104B"/>
    <w:rsid w:val="00E07748"/>
    <w:rsid w:val="00E10BB1"/>
    <w:rsid w:val="00E11A38"/>
    <w:rsid w:val="00E21522"/>
    <w:rsid w:val="00E25ACD"/>
    <w:rsid w:val="00E278A3"/>
    <w:rsid w:val="00E27FB7"/>
    <w:rsid w:val="00E3266B"/>
    <w:rsid w:val="00E358AF"/>
    <w:rsid w:val="00E425B6"/>
    <w:rsid w:val="00E4329A"/>
    <w:rsid w:val="00E43C7A"/>
    <w:rsid w:val="00E52C9D"/>
    <w:rsid w:val="00E55AE0"/>
    <w:rsid w:val="00E645C9"/>
    <w:rsid w:val="00E658D6"/>
    <w:rsid w:val="00E70205"/>
    <w:rsid w:val="00E7047E"/>
    <w:rsid w:val="00E747BB"/>
    <w:rsid w:val="00E77AF5"/>
    <w:rsid w:val="00E81B5B"/>
    <w:rsid w:val="00E8427B"/>
    <w:rsid w:val="00E91408"/>
    <w:rsid w:val="00EA1EC3"/>
    <w:rsid w:val="00EA3F76"/>
    <w:rsid w:val="00EA55E8"/>
    <w:rsid w:val="00EA7D6D"/>
    <w:rsid w:val="00EB0F5C"/>
    <w:rsid w:val="00EB126E"/>
    <w:rsid w:val="00EB64E8"/>
    <w:rsid w:val="00EC6BFE"/>
    <w:rsid w:val="00EE0CFD"/>
    <w:rsid w:val="00EF140D"/>
    <w:rsid w:val="00EF457A"/>
    <w:rsid w:val="00EF6714"/>
    <w:rsid w:val="00F006B4"/>
    <w:rsid w:val="00F02F7D"/>
    <w:rsid w:val="00F0560A"/>
    <w:rsid w:val="00F25142"/>
    <w:rsid w:val="00F306E5"/>
    <w:rsid w:val="00F3072D"/>
    <w:rsid w:val="00F415B0"/>
    <w:rsid w:val="00F42121"/>
    <w:rsid w:val="00F50023"/>
    <w:rsid w:val="00F62B1E"/>
    <w:rsid w:val="00F63229"/>
    <w:rsid w:val="00F929C5"/>
    <w:rsid w:val="00F93268"/>
    <w:rsid w:val="00F96158"/>
    <w:rsid w:val="00FC5895"/>
    <w:rsid w:val="00FC7093"/>
    <w:rsid w:val="00FC7579"/>
    <w:rsid w:val="00FD1DE4"/>
    <w:rsid w:val="00FD47CA"/>
    <w:rsid w:val="00FE0468"/>
    <w:rsid w:val="00FE347C"/>
    <w:rsid w:val="00FE5884"/>
    <w:rsid w:val="00FF14D5"/>
    <w:rsid w:val="028D5633"/>
    <w:rsid w:val="03846B2F"/>
    <w:rsid w:val="060E2F58"/>
    <w:rsid w:val="07484D2A"/>
    <w:rsid w:val="08624EAC"/>
    <w:rsid w:val="0A0A73CC"/>
    <w:rsid w:val="0F7D37F7"/>
    <w:rsid w:val="169E18E8"/>
    <w:rsid w:val="17BF7F9E"/>
    <w:rsid w:val="2527009E"/>
    <w:rsid w:val="2A3B3363"/>
    <w:rsid w:val="2AD56EA8"/>
    <w:rsid w:val="31915AE2"/>
    <w:rsid w:val="378E53C2"/>
    <w:rsid w:val="37E86F7A"/>
    <w:rsid w:val="38A648E5"/>
    <w:rsid w:val="3E1D2EBD"/>
    <w:rsid w:val="3EE70595"/>
    <w:rsid w:val="406D4470"/>
    <w:rsid w:val="4C531C5D"/>
    <w:rsid w:val="4F9C19B3"/>
    <w:rsid w:val="51513E31"/>
    <w:rsid w:val="5D140643"/>
    <w:rsid w:val="5EB138E7"/>
    <w:rsid w:val="5EE44C0F"/>
    <w:rsid w:val="622E333A"/>
    <w:rsid w:val="62790DC9"/>
    <w:rsid w:val="66A65F76"/>
    <w:rsid w:val="675557B2"/>
    <w:rsid w:val="6D2E03D0"/>
    <w:rsid w:val="745147EC"/>
    <w:rsid w:val="79703ADA"/>
    <w:rsid w:val="7A7845AE"/>
    <w:rsid w:val="7BA2667A"/>
    <w:rsid w:val="7D91085D"/>
    <w:rsid w:val="7F5326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6"/>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390"/>
      <w:jc w:val="left"/>
    </w:pPr>
    <w:rPr>
      <w:rFonts w:ascii="宋体" w:hAnsi="宋体" w:cs="宋体"/>
      <w:kern w:val="0"/>
      <w:sz w:val="24"/>
    </w:rPr>
  </w:style>
  <w:style w:type="character" w:styleId="9">
    <w:name w:val="Strong"/>
    <w:qFormat/>
    <w:uiPriority w:val="0"/>
    <w:rPr>
      <w:b/>
      <w:bCs/>
    </w:rPr>
  </w:style>
  <w:style w:type="character" w:styleId="10">
    <w:name w:val="annotation reference"/>
    <w:basedOn w:val="8"/>
    <w:qFormat/>
    <w:uiPriority w:val="0"/>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0"/>
    <w:rPr>
      <w:kern w:val="2"/>
      <w:sz w:val="18"/>
      <w:szCs w:val="18"/>
    </w:rPr>
  </w:style>
  <w:style w:type="character" w:customStyle="1" w:styleId="14">
    <w:name w:val="批注框文本 Char"/>
    <w:link w:val="4"/>
    <w:qFormat/>
    <w:uiPriority w:val="0"/>
    <w:rPr>
      <w:kern w:val="2"/>
      <w:sz w:val="18"/>
      <w:szCs w:val="18"/>
    </w:rPr>
  </w:style>
  <w:style w:type="character" w:customStyle="1" w:styleId="15">
    <w:name w:val="批注主题 Char"/>
    <w:basedOn w:val="16"/>
    <w:link w:val="2"/>
    <w:qFormat/>
    <w:uiPriority w:val="0"/>
    <w:rPr>
      <w:b/>
      <w:bCs/>
    </w:rPr>
  </w:style>
  <w:style w:type="character" w:customStyle="1" w:styleId="16">
    <w:name w:val="批注文字 Char"/>
    <w:basedOn w:val="8"/>
    <w:link w:val="3"/>
    <w:qFormat/>
    <w:uiPriority w:val="0"/>
    <w:rPr>
      <w:kern w:val="2"/>
      <w:sz w:val="21"/>
      <w:szCs w:val="24"/>
    </w:rPr>
  </w:style>
  <w:style w:type="character" w:customStyle="1" w:styleId="17">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HAOHAO</Company>
  <Pages>8</Pages>
  <Words>643</Words>
  <Characters>3669</Characters>
  <Lines>30</Lines>
  <Paragraphs>8</Paragraphs>
  <ScaleCrop>false</ScaleCrop>
  <LinksUpToDate>false</LinksUpToDate>
  <CharactersWithSpaces>4304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2016-04-26T11:13:00Z</dcterms:created>
  <dc:creator>HAOHAO</dc:creator>
  <cp:lastModifiedBy>Administrator</cp:lastModifiedBy>
  <cp:lastPrinted>2016-04-26T07:14:00Z</cp:lastPrinted>
  <dcterms:modified xsi:type="dcterms:W3CDTF">2017-02-27T01:07:36Z</dcterms:modified>
  <dc:title>长安大学教育基金会项目管理办法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