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3B9" w:rsidRDefault="004103B9" w:rsidP="001470A6">
      <w:pPr>
        <w:widowControl/>
        <w:wordWrap w:val="0"/>
        <w:spacing w:line="432" w:lineRule="auto"/>
        <w:jc w:val="center"/>
        <w:rPr>
          <w:rFonts w:ascii="华文中宋" w:eastAsia="华文中宋" w:hAnsi="华文中宋" w:cs="黑体"/>
          <w:bCs/>
          <w:spacing w:val="20"/>
          <w:kern w:val="0"/>
          <w:sz w:val="36"/>
          <w:szCs w:val="28"/>
        </w:rPr>
      </w:pPr>
      <w:r w:rsidRPr="001470A6">
        <w:rPr>
          <w:rFonts w:ascii="华文中宋" w:eastAsia="华文中宋" w:hAnsi="华文中宋" w:cs="黑体" w:hint="eastAsia"/>
          <w:bCs/>
          <w:spacing w:val="20"/>
          <w:kern w:val="0"/>
          <w:sz w:val="36"/>
          <w:szCs w:val="28"/>
        </w:rPr>
        <w:t>长安大学教育基金会档案管理</w:t>
      </w:r>
      <w:r w:rsidR="00781569" w:rsidRPr="001470A6">
        <w:rPr>
          <w:rFonts w:ascii="华文中宋" w:eastAsia="华文中宋" w:hAnsi="华文中宋" w:cs="黑体" w:hint="eastAsia"/>
          <w:bCs/>
          <w:spacing w:val="20"/>
          <w:kern w:val="0"/>
          <w:sz w:val="36"/>
          <w:szCs w:val="28"/>
        </w:rPr>
        <w:t>办法</w:t>
      </w:r>
    </w:p>
    <w:p w:rsidR="00D23875" w:rsidRPr="00D23875" w:rsidRDefault="00D23875" w:rsidP="001470A6">
      <w:pPr>
        <w:widowControl/>
        <w:wordWrap w:val="0"/>
        <w:spacing w:line="432" w:lineRule="auto"/>
        <w:jc w:val="center"/>
        <w:rPr>
          <w:color w:val="000000"/>
          <w:szCs w:val="27"/>
        </w:rPr>
      </w:pPr>
    </w:p>
    <w:p w:rsidR="004103B9" w:rsidRPr="001470A6" w:rsidRDefault="004103B9" w:rsidP="00D23875">
      <w:pPr>
        <w:pStyle w:val="a4"/>
        <w:spacing w:before="0" w:beforeAutospacing="0" w:after="0" w:afterAutospacing="0"/>
        <w:ind w:firstLineChars="200" w:firstLine="560"/>
        <w:rPr>
          <w:rFonts w:ascii="仿宋_GB2312" w:eastAsia="仿宋_GB2312"/>
          <w:color w:val="000000"/>
          <w:sz w:val="28"/>
        </w:rPr>
      </w:pPr>
      <w:r w:rsidRPr="001470A6">
        <w:rPr>
          <w:rFonts w:ascii="仿宋_GB2312" w:eastAsia="仿宋_GB2312" w:hint="eastAsia"/>
          <w:color w:val="000000"/>
          <w:sz w:val="28"/>
        </w:rPr>
        <w:t>为了确保基金会档案的完整、准确、系统，使档案管理工作规范</w:t>
      </w:r>
      <w:r w:rsidR="001470A6">
        <w:rPr>
          <w:rFonts w:ascii="仿宋_GB2312" w:eastAsia="仿宋_GB2312" w:hint="eastAsia"/>
          <w:color w:val="000000"/>
          <w:sz w:val="28"/>
        </w:rPr>
        <w:t>化</w:t>
      </w:r>
      <w:r w:rsidRPr="001470A6">
        <w:rPr>
          <w:rFonts w:ascii="仿宋_GB2312" w:eastAsia="仿宋_GB2312" w:hint="eastAsia"/>
          <w:color w:val="000000"/>
          <w:sz w:val="28"/>
        </w:rPr>
        <w:t>、制度化，以便及时有效地为决策者及有关人员提供有价值的档案资料，使基金会各项工作得以顺利开展，依据《中华人民共和国档案法》、《基金会管理条例》和《长安大学教育基金会章程》等相关规定，特制定本</w:t>
      </w:r>
      <w:r w:rsidR="007D26DB">
        <w:rPr>
          <w:rFonts w:ascii="仿宋_GB2312" w:eastAsia="仿宋_GB2312" w:hint="eastAsia"/>
          <w:color w:val="000000"/>
          <w:sz w:val="28"/>
        </w:rPr>
        <w:t>办法</w:t>
      </w:r>
      <w:r w:rsidRPr="001470A6">
        <w:rPr>
          <w:rFonts w:ascii="仿宋_GB2312" w:eastAsia="仿宋_GB2312" w:hint="eastAsia"/>
          <w:color w:val="000000"/>
          <w:sz w:val="28"/>
        </w:rPr>
        <w:t>。</w:t>
      </w:r>
    </w:p>
    <w:p w:rsidR="004103B9" w:rsidRPr="0064624C" w:rsidRDefault="004103B9" w:rsidP="00D23875">
      <w:pPr>
        <w:pStyle w:val="a4"/>
        <w:spacing w:before="0" w:beforeAutospacing="0" w:after="0" w:afterAutospacing="0"/>
        <w:ind w:firstLineChars="200" w:firstLine="562"/>
        <w:rPr>
          <w:rFonts w:ascii="仿宋_GB2312" w:eastAsia="仿宋_GB2312"/>
          <w:color w:val="000000"/>
          <w:sz w:val="28"/>
        </w:rPr>
      </w:pPr>
      <w:r w:rsidRPr="0064624C">
        <w:rPr>
          <w:rFonts w:ascii="仿宋_GB2312" w:eastAsia="仿宋_GB2312" w:hint="eastAsia"/>
          <w:b/>
          <w:bCs/>
          <w:sz w:val="28"/>
        </w:rPr>
        <w:t>第一条</w:t>
      </w:r>
      <w:r w:rsidRPr="0064624C">
        <w:rPr>
          <w:rFonts w:ascii="仿宋_GB2312" w:eastAsia="仿宋_GB2312" w:hint="eastAsia"/>
          <w:color w:val="000000"/>
          <w:sz w:val="28"/>
        </w:rPr>
        <w:t> </w:t>
      </w:r>
      <w:r w:rsidRPr="0064624C">
        <w:rPr>
          <w:rFonts w:ascii="仿宋_GB2312" w:eastAsia="仿宋_GB2312" w:hint="eastAsia"/>
          <w:color w:val="000000"/>
          <w:sz w:val="28"/>
        </w:rPr>
        <w:t>基金会的档案由基金会各部门负责收集、整理，</w:t>
      </w:r>
      <w:r w:rsidR="00E65CD2" w:rsidRPr="0064624C">
        <w:rPr>
          <w:rFonts w:ascii="仿宋_GB2312" w:eastAsia="仿宋_GB2312" w:hint="eastAsia"/>
          <w:color w:val="000000"/>
          <w:sz w:val="28"/>
        </w:rPr>
        <w:t>财务部</w:t>
      </w:r>
      <w:r w:rsidRPr="0064624C">
        <w:rPr>
          <w:rFonts w:ascii="仿宋_GB2312" w:eastAsia="仿宋_GB2312" w:hint="eastAsia"/>
          <w:color w:val="000000"/>
          <w:sz w:val="28"/>
        </w:rPr>
        <w:t>负责统一归档。</w:t>
      </w:r>
      <w:bookmarkStart w:id="0" w:name="_GoBack"/>
      <w:bookmarkEnd w:id="0"/>
    </w:p>
    <w:p w:rsidR="004103B9" w:rsidRPr="0064624C" w:rsidRDefault="004103B9" w:rsidP="00D23875">
      <w:pPr>
        <w:pStyle w:val="a4"/>
        <w:spacing w:before="0" w:beforeAutospacing="0" w:after="0" w:afterAutospacing="0"/>
        <w:ind w:firstLineChars="200" w:firstLine="562"/>
        <w:rPr>
          <w:rFonts w:ascii="仿宋_GB2312" w:eastAsia="仿宋_GB2312"/>
          <w:color w:val="000000"/>
          <w:sz w:val="28"/>
        </w:rPr>
      </w:pPr>
      <w:r w:rsidRPr="0064624C">
        <w:rPr>
          <w:rFonts w:ascii="仿宋_GB2312" w:eastAsia="仿宋_GB2312" w:hint="eastAsia"/>
          <w:b/>
          <w:bCs/>
          <w:sz w:val="28"/>
        </w:rPr>
        <w:t>第二条</w:t>
      </w:r>
      <w:r w:rsidRPr="0064624C">
        <w:rPr>
          <w:rFonts w:ascii="仿宋_GB2312" w:eastAsia="仿宋_GB2312" w:hint="eastAsia"/>
          <w:color w:val="000000"/>
          <w:sz w:val="28"/>
        </w:rPr>
        <w:t> </w:t>
      </w:r>
      <w:r w:rsidRPr="0064624C">
        <w:rPr>
          <w:rFonts w:ascii="仿宋_GB2312" w:eastAsia="仿宋_GB2312" w:hint="eastAsia"/>
          <w:color w:val="000000"/>
          <w:sz w:val="28"/>
        </w:rPr>
        <w:t>本</w:t>
      </w:r>
      <w:r w:rsidR="007D26DB">
        <w:rPr>
          <w:rFonts w:ascii="仿宋_GB2312" w:eastAsia="仿宋_GB2312" w:hint="eastAsia"/>
          <w:color w:val="000000"/>
          <w:sz w:val="28"/>
        </w:rPr>
        <w:t>办法</w:t>
      </w:r>
      <w:r w:rsidRPr="0064624C">
        <w:rPr>
          <w:rFonts w:ascii="仿宋_GB2312" w:eastAsia="仿宋_GB2312" w:hint="eastAsia"/>
          <w:color w:val="000000"/>
          <w:sz w:val="28"/>
        </w:rPr>
        <w:t>档案管理范围是指本会原始档案和在各项业务活动中形成的，所涉及内容已处理完毕或暂告一段落，并具有查考、保存价值的，需集中保管的各种载体的信息。主要有：</w:t>
      </w:r>
    </w:p>
    <w:p w:rsidR="004103B9" w:rsidRPr="0064624C" w:rsidRDefault="004103B9" w:rsidP="00D23875">
      <w:pPr>
        <w:pStyle w:val="a4"/>
        <w:spacing w:before="0" w:beforeAutospacing="0" w:after="0" w:afterAutospacing="0"/>
        <w:ind w:firstLineChars="200" w:firstLine="560"/>
        <w:rPr>
          <w:rFonts w:ascii="仿宋_GB2312" w:eastAsia="仿宋_GB2312"/>
          <w:color w:val="000000"/>
          <w:sz w:val="28"/>
        </w:rPr>
      </w:pPr>
      <w:r w:rsidRPr="0064624C">
        <w:rPr>
          <w:rFonts w:ascii="仿宋_GB2312" w:eastAsia="仿宋_GB2312" w:hint="eastAsia"/>
          <w:color w:val="000000"/>
          <w:sz w:val="28"/>
        </w:rPr>
        <w:t>（一）上级主管部门的文件材料</w:t>
      </w:r>
    </w:p>
    <w:p w:rsidR="004103B9" w:rsidRPr="0064624C" w:rsidRDefault="00D23875" w:rsidP="00D23875">
      <w:pPr>
        <w:pStyle w:val="a4"/>
        <w:spacing w:before="0" w:beforeAutospacing="0" w:after="0" w:afterAutospacing="0"/>
        <w:ind w:firstLineChars="200"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1、</w:t>
      </w:r>
      <w:r w:rsidR="004103B9" w:rsidRPr="0064624C">
        <w:rPr>
          <w:rFonts w:ascii="仿宋_GB2312" w:eastAsia="仿宋_GB2312" w:hint="eastAsia"/>
          <w:color w:val="000000"/>
          <w:sz w:val="28"/>
        </w:rPr>
        <w:t>需要贯彻执行的上级主管部门召开的会议的主要文件材料；</w:t>
      </w:r>
    </w:p>
    <w:p w:rsidR="004103B9" w:rsidRPr="0064624C" w:rsidRDefault="00D23875" w:rsidP="00D23875">
      <w:pPr>
        <w:pStyle w:val="a4"/>
        <w:spacing w:before="0" w:beforeAutospacing="0" w:after="0" w:afterAutospacing="0"/>
        <w:ind w:firstLineChars="200"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2、</w:t>
      </w:r>
      <w:r w:rsidR="004103B9" w:rsidRPr="0064624C">
        <w:rPr>
          <w:rFonts w:ascii="仿宋_GB2312" w:eastAsia="仿宋_GB2312" w:hint="eastAsia"/>
          <w:color w:val="000000"/>
          <w:sz w:val="28"/>
        </w:rPr>
        <w:t>本基金会需要执行的上级主管部门颁发的文件，以及普发的、需要贯彻执行的法规性文件；</w:t>
      </w:r>
    </w:p>
    <w:p w:rsidR="004103B9" w:rsidRPr="0064624C" w:rsidRDefault="00D23875" w:rsidP="00D23875">
      <w:pPr>
        <w:pStyle w:val="a4"/>
        <w:spacing w:before="0" w:beforeAutospacing="0" w:after="0" w:afterAutospacing="0"/>
        <w:ind w:firstLineChars="200"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3、</w:t>
      </w:r>
      <w:r w:rsidR="004103B9" w:rsidRPr="0064624C">
        <w:rPr>
          <w:rFonts w:ascii="仿宋_GB2312" w:eastAsia="仿宋_GB2312" w:hint="eastAsia"/>
          <w:color w:val="000000"/>
          <w:sz w:val="28"/>
        </w:rPr>
        <w:t>领导视察、检查本基金会工作时的重要指示、讲话、题词、照片和有特殊保存价值的录音、录像等材料；</w:t>
      </w:r>
    </w:p>
    <w:p w:rsidR="004103B9" w:rsidRPr="0064624C" w:rsidRDefault="00D23875" w:rsidP="00D23875">
      <w:pPr>
        <w:pStyle w:val="a4"/>
        <w:spacing w:before="0" w:beforeAutospacing="0" w:after="0" w:afterAutospacing="0"/>
        <w:ind w:firstLineChars="200"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4、</w:t>
      </w:r>
      <w:r w:rsidR="004103B9" w:rsidRPr="0064624C">
        <w:rPr>
          <w:rFonts w:ascii="仿宋_GB2312" w:eastAsia="仿宋_GB2312" w:hint="eastAsia"/>
          <w:color w:val="000000"/>
          <w:sz w:val="28"/>
        </w:rPr>
        <w:t>上级主管部门和有关部门颁发或出具的各种有效证件及凭证。</w:t>
      </w:r>
    </w:p>
    <w:p w:rsidR="004103B9" w:rsidRPr="0064624C" w:rsidRDefault="004103B9" w:rsidP="00D23875">
      <w:pPr>
        <w:pStyle w:val="a4"/>
        <w:spacing w:before="0" w:beforeAutospacing="0" w:after="0" w:afterAutospacing="0"/>
        <w:ind w:firstLineChars="200" w:firstLine="560"/>
        <w:rPr>
          <w:rFonts w:ascii="仿宋_GB2312" w:eastAsia="仿宋_GB2312"/>
          <w:color w:val="000000"/>
          <w:sz w:val="28"/>
        </w:rPr>
      </w:pPr>
      <w:r w:rsidRPr="0064624C">
        <w:rPr>
          <w:rFonts w:ascii="仿宋_GB2312" w:eastAsia="仿宋_GB2312" w:hint="eastAsia"/>
          <w:color w:val="000000"/>
          <w:sz w:val="28"/>
        </w:rPr>
        <w:t>（二）本基金会的文件材料</w:t>
      </w:r>
    </w:p>
    <w:p w:rsidR="004103B9" w:rsidRPr="0064624C" w:rsidRDefault="0064624C" w:rsidP="00D23875">
      <w:pPr>
        <w:pStyle w:val="a4"/>
        <w:spacing w:before="0" w:beforeAutospacing="0" w:after="0" w:afterAutospacing="0"/>
        <w:ind w:firstLineChars="200"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1、</w:t>
      </w:r>
      <w:r w:rsidR="004103B9" w:rsidRPr="0064624C">
        <w:rPr>
          <w:rFonts w:ascii="仿宋_GB2312" w:eastAsia="仿宋_GB2312" w:hint="eastAsia"/>
          <w:color w:val="000000"/>
          <w:sz w:val="28"/>
        </w:rPr>
        <w:t>召开理事会、表彰大会的会议文件；</w:t>
      </w:r>
    </w:p>
    <w:p w:rsidR="004103B9" w:rsidRPr="0064624C" w:rsidRDefault="0064624C" w:rsidP="00D23875">
      <w:pPr>
        <w:pStyle w:val="a4"/>
        <w:spacing w:before="0" w:beforeAutospacing="0" w:after="0" w:afterAutospacing="0"/>
        <w:ind w:firstLineChars="200"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lastRenderedPageBreak/>
        <w:t>2、</w:t>
      </w:r>
      <w:r w:rsidR="004103B9" w:rsidRPr="0064624C">
        <w:rPr>
          <w:rFonts w:ascii="仿宋_GB2312" w:eastAsia="仿宋_GB2312" w:hint="eastAsia"/>
          <w:color w:val="000000"/>
          <w:sz w:val="28"/>
        </w:rPr>
        <w:t>颁发的各种正式文件等；</w:t>
      </w:r>
    </w:p>
    <w:p w:rsidR="004103B9" w:rsidRPr="0064624C" w:rsidRDefault="0064624C" w:rsidP="00D23875">
      <w:pPr>
        <w:pStyle w:val="a4"/>
        <w:spacing w:before="0" w:beforeAutospacing="0" w:after="0" w:afterAutospacing="0"/>
        <w:ind w:firstLineChars="200"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3、</w:t>
      </w:r>
      <w:r w:rsidR="004103B9" w:rsidRPr="0064624C">
        <w:rPr>
          <w:rFonts w:ascii="仿宋_GB2312" w:eastAsia="仿宋_GB2312" w:hint="eastAsia"/>
          <w:color w:val="000000"/>
          <w:sz w:val="28"/>
        </w:rPr>
        <w:t>请示与上级部门的批复文件；</w:t>
      </w:r>
    </w:p>
    <w:p w:rsidR="004103B9" w:rsidRPr="0064624C" w:rsidRDefault="0064624C" w:rsidP="00D23875">
      <w:pPr>
        <w:pStyle w:val="a4"/>
        <w:spacing w:before="0" w:beforeAutospacing="0" w:after="0" w:afterAutospacing="0"/>
        <w:ind w:firstLineChars="200"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4、</w:t>
      </w:r>
      <w:r w:rsidR="004103B9" w:rsidRPr="0064624C">
        <w:rPr>
          <w:rFonts w:ascii="仿宋_GB2312" w:eastAsia="仿宋_GB2312" w:hint="eastAsia"/>
          <w:color w:val="000000"/>
          <w:sz w:val="28"/>
        </w:rPr>
        <w:t>年检、评估、考核、评优材料；</w:t>
      </w:r>
    </w:p>
    <w:p w:rsidR="004103B9" w:rsidRPr="0064624C" w:rsidRDefault="0064624C" w:rsidP="00D23875">
      <w:pPr>
        <w:pStyle w:val="a4"/>
        <w:spacing w:before="0" w:beforeAutospacing="0" w:after="0" w:afterAutospacing="0"/>
        <w:ind w:firstLineChars="200"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5、</w:t>
      </w:r>
      <w:r w:rsidR="004103B9" w:rsidRPr="0064624C">
        <w:rPr>
          <w:rFonts w:ascii="仿宋_GB2312" w:eastAsia="仿宋_GB2312" w:hint="eastAsia"/>
          <w:color w:val="000000"/>
          <w:sz w:val="28"/>
        </w:rPr>
        <w:t>成立、合并、更名、启用印章、章程、制度等资料；</w:t>
      </w:r>
    </w:p>
    <w:p w:rsidR="004103B9" w:rsidRPr="0064624C" w:rsidRDefault="0064624C" w:rsidP="00D23875">
      <w:pPr>
        <w:pStyle w:val="a4"/>
        <w:spacing w:before="0" w:beforeAutospacing="0" w:after="0" w:afterAutospacing="0"/>
        <w:ind w:firstLineChars="200"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6、</w:t>
      </w:r>
      <w:r w:rsidR="004103B9" w:rsidRPr="0064624C">
        <w:rPr>
          <w:rFonts w:ascii="仿宋_GB2312" w:eastAsia="仿宋_GB2312" w:hint="eastAsia"/>
          <w:color w:val="000000"/>
          <w:sz w:val="28"/>
        </w:rPr>
        <w:t>财产、物资、档案等的交接凭证、清册等；</w:t>
      </w:r>
    </w:p>
    <w:p w:rsidR="004103B9" w:rsidRPr="0064624C" w:rsidRDefault="0064624C" w:rsidP="00D23875">
      <w:pPr>
        <w:pStyle w:val="a4"/>
        <w:spacing w:before="0" w:beforeAutospacing="0" w:after="0" w:afterAutospacing="0"/>
        <w:ind w:firstLineChars="200"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7、</w:t>
      </w:r>
      <w:r w:rsidR="004103B9" w:rsidRPr="0064624C">
        <w:rPr>
          <w:rFonts w:ascii="仿宋_GB2312" w:eastAsia="仿宋_GB2312" w:hint="eastAsia"/>
          <w:color w:val="000000"/>
          <w:sz w:val="28"/>
        </w:rPr>
        <w:t>反映本会</w:t>
      </w:r>
      <w:r w:rsidR="00E65CD2" w:rsidRPr="0064624C">
        <w:rPr>
          <w:rFonts w:ascii="仿宋_GB2312" w:eastAsia="仿宋_GB2312" w:hint="eastAsia"/>
          <w:color w:val="000000"/>
          <w:sz w:val="28"/>
        </w:rPr>
        <w:t>大事记、</w:t>
      </w:r>
      <w:r w:rsidR="004103B9" w:rsidRPr="0064624C">
        <w:rPr>
          <w:rFonts w:ascii="仿宋_GB2312" w:eastAsia="仿宋_GB2312" w:hint="eastAsia"/>
          <w:color w:val="000000"/>
          <w:sz w:val="28"/>
        </w:rPr>
        <w:t>重要活动事件的剪报、声像材料，荣誉奖励证书，有纪念意义和凭证性的实物和展览影像等文件材料；</w:t>
      </w:r>
    </w:p>
    <w:p w:rsidR="004103B9" w:rsidRPr="0064624C" w:rsidRDefault="0064624C" w:rsidP="00D23875">
      <w:pPr>
        <w:pStyle w:val="a4"/>
        <w:spacing w:before="0" w:beforeAutospacing="0" w:after="0" w:afterAutospacing="0"/>
        <w:ind w:firstLineChars="200"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8、</w:t>
      </w:r>
      <w:r w:rsidR="004103B9" w:rsidRPr="0064624C">
        <w:rPr>
          <w:rFonts w:ascii="仿宋_GB2312" w:eastAsia="仿宋_GB2312" w:hint="eastAsia"/>
          <w:color w:val="000000"/>
          <w:sz w:val="28"/>
        </w:rPr>
        <w:t>历届理事会名册、工作人员及志愿者名册；</w:t>
      </w:r>
    </w:p>
    <w:p w:rsidR="004103B9" w:rsidRPr="0064624C" w:rsidRDefault="0064624C" w:rsidP="00D23875">
      <w:pPr>
        <w:pStyle w:val="a4"/>
        <w:spacing w:before="0" w:beforeAutospacing="0" w:after="0" w:afterAutospacing="0"/>
        <w:ind w:firstLineChars="200"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9、</w:t>
      </w:r>
      <w:r w:rsidR="004103B9" w:rsidRPr="0064624C">
        <w:rPr>
          <w:rFonts w:ascii="仿宋_GB2312" w:eastAsia="仿宋_GB2312" w:hint="eastAsia"/>
          <w:color w:val="000000"/>
          <w:sz w:val="28"/>
        </w:rPr>
        <w:t>与有关单位、团体、企事业单位来往的协议书、重要文件及需要执行的法规性文件；</w:t>
      </w:r>
    </w:p>
    <w:p w:rsidR="004103B9" w:rsidRPr="0064624C" w:rsidRDefault="0064624C" w:rsidP="00D23875">
      <w:pPr>
        <w:pStyle w:val="a4"/>
        <w:spacing w:before="0" w:beforeAutospacing="0" w:after="0" w:afterAutospacing="0"/>
        <w:ind w:firstLineChars="200"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10、</w:t>
      </w:r>
      <w:r w:rsidR="004103B9" w:rsidRPr="0064624C">
        <w:rPr>
          <w:rFonts w:ascii="仿宋_GB2312" w:eastAsia="仿宋_GB2312" w:hint="eastAsia"/>
          <w:color w:val="000000"/>
          <w:sz w:val="28"/>
        </w:rPr>
        <w:t>工作人员聘用、待遇、考核、辞退、奖惩等文件材料；</w:t>
      </w:r>
    </w:p>
    <w:p w:rsidR="004103B9" w:rsidRPr="0064624C" w:rsidRDefault="0064624C" w:rsidP="00D23875">
      <w:pPr>
        <w:pStyle w:val="a4"/>
        <w:spacing w:before="0" w:beforeAutospacing="0" w:after="0" w:afterAutospacing="0"/>
        <w:ind w:firstLineChars="200" w:firstLine="56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11、</w:t>
      </w:r>
      <w:r w:rsidR="004103B9" w:rsidRPr="0064624C">
        <w:rPr>
          <w:rFonts w:ascii="仿宋_GB2312" w:eastAsia="仿宋_GB2312" w:hint="eastAsia"/>
          <w:color w:val="000000"/>
          <w:sz w:val="28"/>
        </w:rPr>
        <w:t>其他具有保存价值的文件材料。</w:t>
      </w:r>
    </w:p>
    <w:p w:rsidR="004103B9" w:rsidRPr="0064624C" w:rsidRDefault="004103B9" w:rsidP="00D23875">
      <w:pPr>
        <w:pStyle w:val="a4"/>
        <w:spacing w:before="0" w:beforeAutospacing="0" w:after="0" w:afterAutospacing="0"/>
        <w:ind w:firstLineChars="200" w:firstLine="562"/>
        <w:rPr>
          <w:rFonts w:ascii="仿宋_GB2312" w:eastAsia="仿宋_GB2312"/>
          <w:color w:val="000000"/>
          <w:sz w:val="28"/>
        </w:rPr>
      </w:pPr>
      <w:r w:rsidRPr="0064624C">
        <w:rPr>
          <w:rFonts w:ascii="仿宋_GB2312" w:eastAsia="仿宋_GB2312" w:hint="eastAsia"/>
          <w:b/>
          <w:bCs/>
          <w:sz w:val="28"/>
        </w:rPr>
        <w:t>第</w:t>
      </w:r>
      <w:r w:rsidR="00E65CD2" w:rsidRPr="0064624C">
        <w:rPr>
          <w:rFonts w:ascii="仿宋_GB2312" w:eastAsia="仿宋_GB2312" w:hint="eastAsia"/>
          <w:b/>
          <w:bCs/>
          <w:sz w:val="28"/>
        </w:rPr>
        <w:t>三</w:t>
      </w:r>
      <w:r w:rsidRPr="0064624C">
        <w:rPr>
          <w:rFonts w:ascii="仿宋_GB2312" w:eastAsia="仿宋_GB2312" w:hint="eastAsia"/>
          <w:b/>
          <w:bCs/>
          <w:sz w:val="28"/>
        </w:rPr>
        <w:t>条</w:t>
      </w:r>
      <w:r w:rsidRPr="0064624C">
        <w:rPr>
          <w:rFonts w:ascii="仿宋_GB2312" w:eastAsia="仿宋_GB2312" w:hint="eastAsia"/>
          <w:color w:val="000000"/>
          <w:sz w:val="28"/>
        </w:rPr>
        <w:t> </w:t>
      </w:r>
      <w:r w:rsidR="00AD5F07" w:rsidRPr="0064624C">
        <w:rPr>
          <w:rFonts w:ascii="仿宋_GB2312" w:eastAsia="仿宋_GB2312" w:hint="eastAsia"/>
          <w:color w:val="000000"/>
          <w:sz w:val="28"/>
        </w:rPr>
        <w:t>本</w:t>
      </w:r>
      <w:r w:rsidRPr="0064624C">
        <w:rPr>
          <w:rFonts w:ascii="仿宋_GB2312" w:eastAsia="仿宋_GB2312" w:hint="eastAsia"/>
          <w:color w:val="000000"/>
          <w:sz w:val="28"/>
        </w:rPr>
        <w:t>基金会工作人员应将归档的文件材料按规定分类、整理、装订、编目、保存，并编制索引。</w:t>
      </w:r>
    </w:p>
    <w:p w:rsidR="004103B9" w:rsidRPr="0064624C" w:rsidRDefault="004103B9" w:rsidP="00D23875">
      <w:pPr>
        <w:pStyle w:val="a4"/>
        <w:spacing w:before="0" w:beforeAutospacing="0" w:after="0" w:afterAutospacing="0"/>
        <w:ind w:firstLineChars="200" w:firstLine="562"/>
        <w:rPr>
          <w:rFonts w:ascii="仿宋_GB2312" w:eastAsia="仿宋_GB2312"/>
          <w:color w:val="000000"/>
          <w:sz w:val="28"/>
        </w:rPr>
      </w:pPr>
      <w:r w:rsidRPr="0064624C">
        <w:rPr>
          <w:rFonts w:ascii="仿宋_GB2312" w:eastAsia="仿宋_GB2312" w:hint="eastAsia"/>
          <w:b/>
          <w:bCs/>
          <w:sz w:val="28"/>
        </w:rPr>
        <w:t>第</w:t>
      </w:r>
      <w:r w:rsidR="00E65CD2" w:rsidRPr="0064624C">
        <w:rPr>
          <w:rFonts w:ascii="仿宋_GB2312" w:eastAsia="仿宋_GB2312" w:hint="eastAsia"/>
          <w:b/>
          <w:bCs/>
          <w:sz w:val="28"/>
        </w:rPr>
        <w:t>四</w:t>
      </w:r>
      <w:r w:rsidRPr="0064624C">
        <w:rPr>
          <w:rFonts w:ascii="仿宋_GB2312" w:eastAsia="仿宋_GB2312" w:hint="eastAsia"/>
          <w:b/>
          <w:bCs/>
          <w:sz w:val="28"/>
        </w:rPr>
        <w:t>条</w:t>
      </w:r>
      <w:r w:rsidRPr="0064624C">
        <w:rPr>
          <w:rFonts w:ascii="仿宋_GB2312" w:eastAsia="仿宋_GB2312" w:hint="eastAsia"/>
          <w:color w:val="000000"/>
          <w:sz w:val="28"/>
        </w:rPr>
        <w:t> </w:t>
      </w:r>
      <w:r w:rsidRPr="0064624C">
        <w:rPr>
          <w:rFonts w:ascii="仿宋_GB2312" w:eastAsia="仿宋_GB2312" w:hint="eastAsia"/>
          <w:color w:val="000000"/>
          <w:sz w:val="28"/>
        </w:rPr>
        <w:t>查借阅档案要办理相关手续，借阅档案应及时归还。</w:t>
      </w:r>
    </w:p>
    <w:p w:rsidR="00E65CD2" w:rsidRPr="0064624C" w:rsidRDefault="00E65CD2" w:rsidP="00D23875">
      <w:pPr>
        <w:pStyle w:val="a4"/>
        <w:spacing w:before="0" w:beforeAutospacing="0" w:after="0" w:afterAutospacing="0"/>
        <w:ind w:firstLineChars="200" w:firstLine="562"/>
        <w:rPr>
          <w:rFonts w:ascii="仿宋_GB2312" w:eastAsia="仿宋_GB2312"/>
          <w:color w:val="000000"/>
          <w:sz w:val="28"/>
        </w:rPr>
      </w:pPr>
      <w:r w:rsidRPr="0064624C">
        <w:rPr>
          <w:rFonts w:ascii="仿宋_GB2312" w:eastAsia="仿宋_GB2312" w:hint="eastAsia"/>
          <w:b/>
          <w:bCs/>
          <w:sz w:val="28"/>
        </w:rPr>
        <w:t>第五条</w:t>
      </w:r>
      <w:r w:rsidRPr="0064624C">
        <w:rPr>
          <w:rFonts w:ascii="仿宋_GB2312" w:eastAsia="仿宋_GB2312" w:hint="eastAsia"/>
          <w:color w:val="000000"/>
          <w:sz w:val="28"/>
        </w:rPr>
        <w:t> </w:t>
      </w:r>
      <w:r w:rsidRPr="0064624C">
        <w:rPr>
          <w:rFonts w:ascii="仿宋_GB2312" w:eastAsia="仿宋_GB2312" w:hint="eastAsia"/>
          <w:color w:val="000000"/>
          <w:sz w:val="28"/>
        </w:rPr>
        <w:t>本</w:t>
      </w:r>
      <w:r w:rsidR="00D23875">
        <w:rPr>
          <w:rFonts w:ascii="仿宋_GB2312" w:eastAsia="仿宋_GB2312" w:hint="eastAsia"/>
          <w:color w:val="000000"/>
          <w:sz w:val="28"/>
        </w:rPr>
        <w:t>办法</w:t>
      </w:r>
      <w:r w:rsidRPr="0064624C">
        <w:rPr>
          <w:rFonts w:ascii="仿宋_GB2312" w:eastAsia="仿宋_GB2312" w:hint="eastAsia"/>
          <w:color w:val="000000"/>
          <w:sz w:val="28"/>
        </w:rPr>
        <w:t>自发布起施行。</w:t>
      </w:r>
    </w:p>
    <w:p w:rsidR="004103B9" w:rsidRPr="0064624C" w:rsidRDefault="004103B9" w:rsidP="00D23875">
      <w:pPr>
        <w:pStyle w:val="a4"/>
        <w:spacing w:before="0" w:beforeAutospacing="0" w:after="0" w:afterAutospacing="0"/>
        <w:ind w:firstLineChars="200" w:firstLine="562"/>
        <w:rPr>
          <w:rFonts w:ascii="仿宋_GB2312" w:eastAsia="仿宋_GB2312"/>
          <w:color w:val="000000"/>
          <w:sz w:val="28"/>
        </w:rPr>
      </w:pPr>
      <w:r w:rsidRPr="0064624C">
        <w:rPr>
          <w:rFonts w:ascii="仿宋_GB2312" w:eastAsia="仿宋_GB2312" w:hint="eastAsia"/>
          <w:b/>
          <w:bCs/>
          <w:sz w:val="28"/>
        </w:rPr>
        <w:t>第</w:t>
      </w:r>
      <w:r w:rsidR="00E65CD2" w:rsidRPr="0064624C">
        <w:rPr>
          <w:rFonts w:ascii="仿宋_GB2312" w:eastAsia="仿宋_GB2312" w:hint="eastAsia"/>
          <w:b/>
          <w:bCs/>
          <w:sz w:val="28"/>
        </w:rPr>
        <w:t>六</w:t>
      </w:r>
      <w:r w:rsidRPr="0064624C">
        <w:rPr>
          <w:rFonts w:ascii="仿宋_GB2312" w:eastAsia="仿宋_GB2312" w:hint="eastAsia"/>
          <w:b/>
          <w:bCs/>
          <w:sz w:val="28"/>
        </w:rPr>
        <w:t>条</w:t>
      </w:r>
      <w:r w:rsidRPr="0064624C">
        <w:rPr>
          <w:rFonts w:ascii="仿宋_GB2312" w:eastAsia="仿宋_GB2312" w:hint="eastAsia"/>
          <w:color w:val="000000"/>
          <w:sz w:val="28"/>
        </w:rPr>
        <w:t> </w:t>
      </w:r>
      <w:r w:rsidRPr="0064624C">
        <w:rPr>
          <w:rFonts w:ascii="仿宋_GB2312" w:eastAsia="仿宋_GB2312" w:hint="eastAsia"/>
          <w:color w:val="000000"/>
          <w:sz w:val="28"/>
        </w:rPr>
        <w:t>本</w:t>
      </w:r>
      <w:r w:rsidR="00D23875">
        <w:rPr>
          <w:rFonts w:ascii="仿宋_GB2312" w:eastAsia="仿宋_GB2312" w:hint="eastAsia"/>
          <w:color w:val="000000"/>
          <w:sz w:val="28"/>
        </w:rPr>
        <w:t>办法</w:t>
      </w:r>
      <w:r w:rsidRPr="0064624C">
        <w:rPr>
          <w:rFonts w:ascii="仿宋_GB2312" w:eastAsia="仿宋_GB2312" w:hint="eastAsia"/>
          <w:color w:val="000000"/>
          <w:sz w:val="28"/>
        </w:rPr>
        <w:t>由基金会秘书处负责解释。</w:t>
      </w:r>
    </w:p>
    <w:p w:rsidR="00614C3F" w:rsidRPr="0064624C" w:rsidRDefault="00614C3F" w:rsidP="004103B9">
      <w:pPr>
        <w:pStyle w:val="a4"/>
        <w:spacing w:before="0" w:beforeAutospacing="0" w:after="0" w:afterAutospacing="0"/>
        <w:rPr>
          <w:rFonts w:ascii="仿宋_GB2312" w:eastAsia="仿宋_GB2312"/>
          <w:color w:val="000000"/>
          <w:sz w:val="28"/>
        </w:rPr>
      </w:pPr>
    </w:p>
    <w:p w:rsidR="004103B9" w:rsidRPr="00573668" w:rsidRDefault="00AD5F07" w:rsidP="00573668">
      <w:pPr>
        <w:pStyle w:val="a4"/>
        <w:spacing w:before="0" w:beforeAutospacing="0" w:after="0" w:afterAutospacing="0"/>
        <w:ind w:firstLineChars="1600" w:firstLine="4498"/>
        <w:rPr>
          <w:rFonts w:ascii="仿宋_GB2312" w:eastAsia="仿宋_GB2312"/>
          <w:b/>
          <w:color w:val="000000"/>
          <w:sz w:val="28"/>
        </w:rPr>
      </w:pPr>
      <w:r w:rsidRPr="00573668">
        <w:rPr>
          <w:rFonts w:ascii="仿宋_GB2312" w:eastAsia="仿宋_GB2312" w:hint="eastAsia"/>
          <w:b/>
          <w:color w:val="000000"/>
          <w:sz w:val="28"/>
        </w:rPr>
        <w:t>长安</w:t>
      </w:r>
      <w:r w:rsidR="004103B9" w:rsidRPr="00573668">
        <w:rPr>
          <w:rFonts w:ascii="仿宋_GB2312" w:eastAsia="仿宋_GB2312" w:hint="eastAsia"/>
          <w:b/>
          <w:color w:val="000000"/>
          <w:sz w:val="28"/>
        </w:rPr>
        <w:t>大学教育基金会</w:t>
      </w:r>
    </w:p>
    <w:p w:rsidR="00781569" w:rsidRDefault="00781569" w:rsidP="00915C90">
      <w:pPr>
        <w:pStyle w:val="vsbcontentend"/>
        <w:spacing w:before="0" w:beforeAutospacing="0" w:after="0" w:afterAutospacing="0"/>
        <w:rPr>
          <w:color w:val="000000"/>
          <w:sz w:val="21"/>
          <w:szCs w:val="27"/>
        </w:rPr>
      </w:pPr>
    </w:p>
    <w:sectPr w:rsidR="00781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C5D" w:rsidRDefault="00BD6C5D" w:rsidP="00D23875">
      <w:r>
        <w:separator/>
      </w:r>
    </w:p>
  </w:endnote>
  <w:endnote w:type="continuationSeparator" w:id="0">
    <w:p w:rsidR="00BD6C5D" w:rsidRDefault="00BD6C5D" w:rsidP="00D2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C5D" w:rsidRDefault="00BD6C5D" w:rsidP="00D23875">
      <w:r>
        <w:separator/>
      </w:r>
    </w:p>
  </w:footnote>
  <w:footnote w:type="continuationSeparator" w:id="0">
    <w:p w:rsidR="00BD6C5D" w:rsidRDefault="00BD6C5D" w:rsidP="00D23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4BA0"/>
    <w:multiLevelType w:val="hybridMultilevel"/>
    <w:tmpl w:val="E868916A"/>
    <w:lvl w:ilvl="0" w:tplc="B05C2E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2C394F"/>
    <w:multiLevelType w:val="hybridMultilevel"/>
    <w:tmpl w:val="E56017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D542FA"/>
    <w:multiLevelType w:val="hybridMultilevel"/>
    <w:tmpl w:val="5A9A5B50"/>
    <w:lvl w:ilvl="0" w:tplc="9574E9D6">
      <w:start w:val="1"/>
      <w:numFmt w:val="decimal"/>
      <w:lvlText w:val="%1、"/>
      <w:lvlJc w:val="left"/>
      <w:pPr>
        <w:ind w:left="420" w:hanging="42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992C07"/>
    <w:multiLevelType w:val="hybridMultilevel"/>
    <w:tmpl w:val="C29C93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126305"/>
    <w:multiLevelType w:val="hybridMultilevel"/>
    <w:tmpl w:val="4FA4B52A"/>
    <w:lvl w:ilvl="0" w:tplc="C4D48D9A">
      <w:start w:val="1"/>
      <w:numFmt w:val="decimal"/>
      <w:lvlText w:val="%1、"/>
      <w:lvlJc w:val="left"/>
      <w:pPr>
        <w:ind w:left="420" w:hanging="42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597973"/>
    <w:multiLevelType w:val="hybridMultilevel"/>
    <w:tmpl w:val="7F0C828A"/>
    <w:lvl w:ilvl="0" w:tplc="8A50B8C2">
      <w:start w:val="1"/>
      <w:numFmt w:val="decimal"/>
      <w:lvlText w:val="%1、"/>
      <w:lvlJc w:val="left"/>
      <w:pPr>
        <w:ind w:left="420" w:hanging="42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5056AB"/>
    <w:multiLevelType w:val="hybridMultilevel"/>
    <w:tmpl w:val="476C56AA"/>
    <w:lvl w:ilvl="0" w:tplc="EE1438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2716CB"/>
    <w:multiLevelType w:val="hybridMultilevel"/>
    <w:tmpl w:val="C5085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FDE188A"/>
    <w:multiLevelType w:val="hybridMultilevel"/>
    <w:tmpl w:val="65D63284"/>
    <w:lvl w:ilvl="0" w:tplc="3E526124">
      <w:start w:val="1"/>
      <w:numFmt w:val="decimal"/>
      <w:lvlText w:val="%1、"/>
      <w:lvlJc w:val="left"/>
      <w:pPr>
        <w:ind w:left="420" w:hanging="42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5E292C"/>
    <w:multiLevelType w:val="hybridMultilevel"/>
    <w:tmpl w:val="99E09EF6"/>
    <w:lvl w:ilvl="0" w:tplc="BB74E9B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701E01"/>
    <w:multiLevelType w:val="hybridMultilevel"/>
    <w:tmpl w:val="78640A46"/>
    <w:lvl w:ilvl="0" w:tplc="D6E811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C714DF4"/>
    <w:multiLevelType w:val="hybridMultilevel"/>
    <w:tmpl w:val="E8C695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D9761F4"/>
    <w:multiLevelType w:val="hybridMultilevel"/>
    <w:tmpl w:val="3DC06E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B9"/>
    <w:rsid w:val="000E3891"/>
    <w:rsid w:val="001470A6"/>
    <w:rsid w:val="00283FF0"/>
    <w:rsid w:val="004103B9"/>
    <w:rsid w:val="00573668"/>
    <w:rsid w:val="00614C3F"/>
    <w:rsid w:val="0064624C"/>
    <w:rsid w:val="006B65DF"/>
    <w:rsid w:val="00781569"/>
    <w:rsid w:val="007D26DB"/>
    <w:rsid w:val="00825F02"/>
    <w:rsid w:val="00915C90"/>
    <w:rsid w:val="00AD5F07"/>
    <w:rsid w:val="00BD6C5D"/>
    <w:rsid w:val="00D23875"/>
    <w:rsid w:val="00E11108"/>
    <w:rsid w:val="00E65CD2"/>
    <w:rsid w:val="00E67685"/>
    <w:rsid w:val="00F8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A918D"/>
  <w15:chartTrackingRefBased/>
  <w15:docId w15:val="{36C864F5-7145-4727-9545-B91E26BA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uiPriority w:val="99"/>
    <w:rsid w:val="00410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qFormat/>
    <w:rsid w:val="004103B9"/>
    <w:rPr>
      <w:b/>
      <w:bCs/>
    </w:rPr>
  </w:style>
  <w:style w:type="paragraph" w:styleId="a4">
    <w:name w:val="Normal (Web)"/>
    <w:basedOn w:val="a"/>
    <w:uiPriority w:val="99"/>
    <w:unhideWhenUsed/>
    <w:qFormat/>
    <w:rsid w:val="00410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uiPriority w:val="99"/>
    <w:rsid w:val="00410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B65D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23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2387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23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238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晗微</dc:creator>
  <cp:keywords/>
  <dc:description/>
  <cp:lastModifiedBy>武 晗微</cp:lastModifiedBy>
  <cp:revision>5</cp:revision>
  <dcterms:created xsi:type="dcterms:W3CDTF">2020-12-01T01:03:00Z</dcterms:created>
  <dcterms:modified xsi:type="dcterms:W3CDTF">2020-12-07T01:46:00Z</dcterms:modified>
</cp:coreProperties>
</file>